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9EA" w:rsidRDefault="005349EA" w:rsidP="00A359D3">
      <w:pPr>
        <w:widowControl w:val="0"/>
        <w:jc w:val="right"/>
        <w:rPr>
          <w:b/>
        </w:rPr>
      </w:pPr>
      <w:bookmarkStart w:id="0" w:name="_Toc121292706"/>
      <w:bookmarkStart w:id="1" w:name="_Toc127334286"/>
    </w:p>
    <w:p w:rsidR="00A359D3" w:rsidRPr="009262B2" w:rsidRDefault="00A359D3" w:rsidP="00A359D3">
      <w:pPr>
        <w:widowControl w:val="0"/>
        <w:jc w:val="right"/>
        <w:rPr>
          <w:b/>
        </w:rPr>
      </w:pPr>
      <w:r>
        <w:rPr>
          <w:b/>
        </w:rPr>
        <w:t>Приложение № 5</w:t>
      </w:r>
    </w:p>
    <w:p w:rsidR="00A359D3" w:rsidRDefault="00A359D3" w:rsidP="00A359D3">
      <w:pPr>
        <w:tabs>
          <w:tab w:val="left" w:pos="-1276"/>
        </w:tabs>
        <w:jc w:val="center"/>
        <w:rPr>
          <w:b/>
          <w:bCs/>
        </w:rPr>
      </w:pPr>
      <w:r w:rsidRPr="009262B2">
        <w:rPr>
          <w:b/>
        </w:rPr>
        <w:t xml:space="preserve"> </w:t>
      </w:r>
      <w:r>
        <w:rPr>
          <w:b/>
        </w:rPr>
        <w:t xml:space="preserve">                                                                                                                </w:t>
      </w:r>
      <w:r w:rsidRPr="009262B2">
        <w:rPr>
          <w:b/>
        </w:rPr>
        <w:t>к конкурсной документации</w:t>
      </w:r>
    </w:p>
    <w:p w:rsidR="00A359D3" w:rsidRDefault="00A359D3" w:rsidP="00A359D3">
      <w:pPr>
        <w:ind w:left="142"/>
        <w:rPr>
          <w:vertAlign w:val="superscript"/>
        </w:rPr>
      </w:pPr>
    </w:p>
    <w:p w:rsidR="00A359D3" w:rsidRDefault="00A359D3" w:rsidP="00A359D3">
      <w:pPr>
        <w:ind w:left="142"/>
        <w:rPr>
          <w:vertAlign w:val="superscript"/>
        </w:rPr>
      </w:pPr>
    </w:p>
    <w:p w:rsidR="007B0D3F" w:rsidRPr="007B0D3F" w:rsidRDefault="007B0D3F" w:rsidP="007B0D3F">
      <w:pPr>
        <w:autoSpaceDE w:val="0"/>
        <w:autoSpaceDN w:val="0"/>
        <w:adjustRightInd w:val="0"/>
        <w:spacing w:after="0" w:line="360" w:lineRule="auto"/>
        <w:ind w:firstLine="851"/>
        <w:jc w:val="center"/>
        <w:rPr>
          <w:b/>
          <w:bCs/>
        </w:rPr>
      </w:pPr>
      <w:r w:rsidRPr="007B0D3F">
        <w:rPr>
          <w:b/>
          <w:bCs/>
        </w:rPr>
        <w:t>Критерии оценки по определению победителя конкурса</w:t>
      </w:r>
    </w:p>
    <w:p w:rsidR="007B0D3F" w:rsidRPr="007B0D3F" w:rsidRDefault="007B0D3F" w:rsidP="007B0D3F">
      <w:pPr>
        <w:autoSpaceDE w:val="0"/>
        <w:autoSpaceDN w:val="0"/>
        <w:adjustRightInd w:val="0"/>
        <w:spacing w:after="0" w:line="360" w:lineRule="auto"/>
        <w:ind w:firstLine="851"/>
        <w:jc w:val="center"/>
        <w:rPr>
          <w:b/>
          <w:bCs/>
        </w:rPr>
      </w:pPr>
    </w:p>
    <w:tbl>
      <w:tblPr>
        <w:tblW w:w="9913" w:type="dxa"/>
        <w:tblLayout w:type="fixed"/>
        <w:tblLook w:val="04A0" w:firstRow="1" w:lastRow="0" w:firstColumn="1" w:lastColumn="0" w:noHBand="0" w:noVBand="1"/>
      </w:tblPr>
      <w:tblGrid>
        <w:gridCol w:w="485"/>
        <w:gridCol w:w="3238"/>
        <w:gridCol w:w="2930"/>
        <w:gridCol w:w="992"/>
        <w:gridCol w:w="2268"/>
      </w:tblGrid>
      <w:tr w:rsidR="007B0D3F" w:rsidRPr="007B0D3F" w:rsidTr="007B0D3F">
        <w:trPr>
          <w:trHeight w:val="870"/>
        </w:trPr>
        <w:tc>
          <w:tcPr>
            <w:tcW w:w="48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7B0D3F" w:rsidRPr="007B0D3F" w:rsidRDefault="007B0D3F" w:rsidP="007B0D3F">
            <w:pPr>
              <w:spacing w:after="0" w:line="360" w:lineRule="auto"/>
              <w:jc w:val="center"/>
              <w:rPr>
                <w:b/>
                <w:bCs/>
                <w:color w:val="000000"/>
              </w:rPr>
            </w:pPr>
            <w:r w:rsidRPr="007B0D3F">
              <w:rPr>
                <w:b/>
                <w:bCs/>
                <w:color w:val="000000"/>
              </w:rPr>
              <w:t>№</w:t>
            </w:r>
          </w:p>
        </w:tc>
        <w:tc>
          <w:tcPr>
            <w:tcW w:w="3238" w:type="dxa"/>
            <w:tcBorders>
              <w:top w:val="single" w:sz="8" w:space="0" w:color="auto"/>
              <w:left w:val="nil"/>
              <w:bottom w:val="single" w:sz="8" w:space="0" w:color="auto"/>
              <w:right w:val="single" w:sz="4" w:space="0" w:color="auto"/>
            </w:tcBorders>
            <w:shd w:val="clear" w:color="auto" w:fill="auto"/>
            <w:vAlign w:val="center"/>
            <w:hideMark/>
          </w:tcPr>
          <w:p w:rsidR="007B0D3F" w:rsidRPr="007B0D3F" w:rsidRDefault="007B0D3F" w:rsidP="007B0D3F">
            <w:pPr>
              <w:spacing w:after="0" w:line="360" w:lineRule="auto"/>
              <w:jc w:val="center"/>
              <w:rPr>
                <w:b/>
                <w:bCs/>
                <w:color w:val="000000"/>
              </w:rPr>
            </w:pPr>
            <w:r w:rsidRPr="007B0D3F">
              <w:rPr>
                <w:b/>
                <w:bCs/>
                <w:color w:val="000000"/>
              </w:rPr>
              <w:t>Критерии оценки</w:t>
            </w:r>
          </w:p>
        </w:tc>
        <w:tc>
          <w:tcPr>
            <w:tcW w:w="2930" w:type="dxa"/>
            <w:tcBorders>
              <w:top w:val="single" w:sz="8" w:space="0" w:color="auto"/>
              <w:left w:val="nil"/>
              <w:bottom w:val="single" w:sz="8" w:space="0" w:color="auto"/>
              <w:right w:val="single" w:sz="4" w:space="0" w:color="auto"/>
            </w:tcBorders>
            <w:shd w:val="clear" w:color="auto" w:fill="auto"/>
            <w:vAlign w:val="center"/>
            <w:hideMark/>
          </w:tcPr>
          <w:p w:rsidR="007B0D3F" w:rsidRPr="007B0D3F" w:rsidRDefault="007B0D3F" w:rsidP="007B0D3F">
            <w:pPr>
              <w:spacing w:after="0" w:line="360" w:lineRule="auto"/>
              <w:jc w:val="center"/>
              <w:rPr>
                <w:b/>
                <w:bCs/>
                <w:color w:val="000000"/>
              </w:rPr>
            </w:pPr>
            <w:r w:rsidRPr="007B0D3F">
              <w:rPr>
                <w:b/>
                <w:bCs/>
                <w:color w:val="000000"/>
              </w:rPr>
              <w:t>Значимость критерия</w:t>
            </w:r>
          </w:p>
        </w:tc>
        <w:tc>
          <w:tcPr>
            <w:tcW w:w="992" w:type="dxa"/>
            <w:tcBorders>
              <w:top w:val="single" w:sz="8" w:space="0" w:color="auto"/>
              <w:left w:val="nil"/>
              <w:bottom w:val="single" w:sz="8" w:space="0" w:color="auto"/>
              <w:right w:val="nil"/>
            </w:tcBorders>
            <w:shd w:val="clear" w:color="auto" w:fill="auto"/>
            <w:vAlign w:val="center"/>
            <w:hideMark/>
          </w:tcPr>
          <w:p w:rsidR="007B0D3F" w:rsidRPr="007B0D3F" w:rsidRDefault="007B0D3F" w:rsidP="007B0D3F">
            <w:pPr>
              <w:spacing w:after="0" w:line="360" w:lineRule="auto"/>
              <w:jc w:val="center"/>
              <w:rPr>
                <w:b/>
                <w:bCs/>
                <w:color w:val="000000"/>
              </w:rPr>
            </w:pPr>
            <w:r w:rsidRPr="007B0D3F">
              <w:rPr>
                <w:b/>
                <w:bCs/>
                <w:color w:val="000000"/>
              </w:rPr>
              <w:t>Баллы</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7B0D3F" w:rsidRPr="007B0D3F" w:rsidRDefault="007B0D3F" w:rsidP="007B0D3F">
            <w:pPr>
              <w:spacing w:after="0" w:line="360" w:lineRule="auto"/>
              <w:jc w:val="center"/>
              <w:rPr>
                <w:b/>
                <w:bCs/>
                <w:color w:val="000000"/>
              </w:rPr>
            </w:pPr>
            <w:r w:rsidRPr="007B0D3F">
              <w:rPr>
                <w:b/>
                <w:bCs/>
                <w:color w:val="000000"/>
              </w:rPr>
              <w:t>Подтверждающие документы</w:t>
            </w:r>
          </w:p>
        </w:tc>
      </w:tr>
      <w:tr w:rsidR="007B0D3F" w:rsidRPr="007B0D3F" w:rsidTr="007B0D3F">
        <w:trPr>
          <w:trHeight w:val="630"/>
        </w:trPr>
        <w:tc>
          <w:tcPr>
            <w:tcW w:w="485" w:type="dxa"/>
            <w:vMerge w:val="restart"/>
            <w:tcBorders>
              <w:top w:val="nil"/>
              <w:left w:val="single" w:sz="8" w:space="0" w:color="auto"/>
              <w:bottom w:val="nil"/>
              <w:right w:val="single" w:sz="4" w:space="0" w:color="auto"/>
            </w:tcBorders>
            <w:shd w:val="clear" w:color="auto" w:fill="auto"/>
            <w:vAlign w:val="center"/>
            <w:hideMark/>
          </w:tcPr>
          <w:p w:rsidR="007B0D3F" w:rsidRPr="007B0D3F" w:rsidRDefault="007B0D3F" w:rsidP="007B0D3F">
            <w:pPr>
              <w:spacing w:after="0"/>
              <w:jc w:val="center"/>
              <w:rPr>
                <w:color w:val="000000"/>
              </w:rPr>
            </w:pPr>
            <w:r w:rsidRPr="007B0D3F">
              <w:rPr>
                <w:color w:val="000000"/>
              </w:rPr>
              <w:t>1</w:t>
            </w:r>
          </w:p>
        </w:tc>
        <w:tc>
          <w:tcPr>
            <w:tcW w:w="3238" w:type="dxa"/>
            <w:vMerge w:val="restart"/>
            <w:tcBorders>
              <w:top w:val="nil"/>
              <w:left w:val="nil"/>
              <w:right w:val="single" w:sz="4" w:space="0" w:color="auto"/>
            </w:tcBorders>
            <w:shd w:val="clear" w:color="auto" w:fill="auto"/>
            <w:vAlign w:val="center"/>
            <w:hideMark/>
          </w:tcPr>
          <w:p w:rsidR="007B0D3F" w:rsidRPr="007B0D3F" w:rsidRDefault="007B0D3F" w:rsidP="007B0D3F">
            <w:pPr>
              <w:spacing w:after="0"/>
              <w:rPr>
                <w:color w:val="000000"/>
              </w:rPr>
            </w:pPr>
            <w:r w:rsidRPr="007B0D3F">
              <w:rPr>
                <w:color w:val="000000"/>
              </w:rPr>
              <w:t>Величина собственных средств кредитной организации на 01.01.2014г.</w:t>
            </w:r>
          </w:p>
        </w:tc>
        <w:tc>
          <w:tcPr>
            <w:tcW w:w="2930" w:type="dxa"/>
            <w:tcBorders>
              <w:top w:val="nil"/>
              <w:left w:val="nil"/>
              <w:bottom w:val="single" w:sz="4" w:space="0" w:color="auto"/>
              <w:right w:val="nil"/>
            </w:tcBorders>
            <w:shd w:val="clear" w:color="auto" w:fill="auto"/>
            <w:vAlign w:val="center"/>
            <w:hideMark/>
          </w:tcPr>
          <w:p w:rsidR="007B0D3F" w:rsidRPr="007B0D3F" w:rsidRDefault="007B0D3F" w:rsidP="007B0D3F">
            <w:pPr>
              <w:spacing w:after="0"/>
              <w:rPr>
                <w:color w:val="000000"/>
              </w:rPr>
            </w:pPr>
            <w:r w:rsidRPr="007B0D3F">
              <w:rPr>
                <w:color w:val="000000"/>
              </w:rPr>
              <w:t>Величина собственного капитала свыше 500 млрд. рублей</w:t>
            </w:r>
          </w:p>
        </w:tc>
        <w:tc>
          <w:tcPr>
            <w:tcW w:w="992" w:type="dxa"/>
            <w:tcBorders>
              <w:top w:val="nil"/>
              <w:left w:val="single" w:sz="4" w:space="0" w:color="auto"/>
              <w:bottom w:val="single" w:sz="4" w:space="0" w:color="auto"/>
              <w:right w:val="nil"/>
            </w:tcBorders>
            <w:shd w:val="clear" w:color="auto" w:fill="auto"/>
            <w:vAlign w:val="center"/>
            <w:hideMark/>
          </w:tcPr>
          <w:p w:rsidR="007B0D3F" w:rsidRPr="007B0D3F" w:rsidRDefault="007B0D3F" w:rsidP="007B0D3F">
            <w:pPr>
              <w:spacing w:after="0"/>
              <w:jc w:val="center"/>
              <w:rPr>
                <w:color w:val="000000"/>
              </w:rPr>
            </w:pPr>
            <w:r w:rsidRPr="007B0D3F">
              <w:rPr>
                <w:color w:val="000000"/>
              </w:rPr>
              <w:t>15</w:t>
            </w:r>
          </w:p>
        </w:tc>
        <w:tc>
          <w:tcPr>
            <w:tcW w:w="2268" w:type="dxa"/>
            <w:vMerge w:val="restart"/>
            <w:tcBorders>
              <w:top w:val="nil"/>
              <w:left w:val="single" w:sz="4" w:space="0" w:color="auto"/>
              <w:bottom w:val="single" w:sz="4" w:space="0" w:color="auto"/>
              <w:right w:val="single" w:sz="8" w:space="0" w:color="auto"/>
            </w:tcBorders>
            <w:shd w:val="clear" w:color="auto" w:fill="auto"/>
            <w:vAlign w:val="center"/>
            <w:hideMark/>
          </w:tcPr>
          <w:p w:rsidR="007B0D3F" w:rsidRPr="007B0D3F" w:rsidRDefault="007B0D3F" w:rsidP="007B0D3F">
            <w:pPr>
              <w:spacing w:after="0"/>
              <w:jc w:val="center"/>
              <w:rPr>
                <w:color w:val="000000"/>
              </w:rPr>
            </w:pPr>
            <w:r w:rsidRPr="007B0D3F">
              <w:rPr>
                <w:color w:val="000000"/>
              </w:rPr>
              <w:t>Справка банка</w:t>
            </w:r>
          </w:p>
        </w:tc>
      </w:tr>
      <w:tr w:rsidR="007B0D3F" w:rsidRPr="007B0D3F" w:rsidTr="007B0D3F">
        <w:trPr>
          <w:trHeight w:val="630"/>
        </w:trPr>
        <w:tc>
          <w:tcPr>
            <w:tcW w:w="485" w:type="dxa"/>
            <w:vMerge/>
            <w:tcBorders>
              <w:top w:val="nil"/>
              <w:left w:val="single" w:sz="8" w:space="0" w:color="auto"/>
              <w:bottom w:val="nil"/>
              <w:right w:val="single" w:sz="4" w:space="0" w:color="auto"/>
            </w:tcBorders>
            <w:vAlign w:val="center"/>
            <w:hideMark/>
          </w:tcPr>
          <w:p w:rsidR="007B0D3F" w:rsidRPr="007B0D3F" w:rsidRDefault="007B0D3F" w:rsidP="007B0D3F">
            <w:pPr>
              <w:spacing w:after="0"/>
              <w:rPr>
                <w:color w:val="000000"/>
              </w:rPr>
            </w:pPr>
          </w:p>
        </w:tc>
        <w:tc>
          <w:tcPr>
            <w:tcW w:w="3238" w:type="dxa"/>
            <w:vMerge/>
            <w:tcBorders>
              <w:left w:val="nil"/>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nil"/>
              <w:left w:val="nil"/>
              <w:bottom w:val="single" w:sz="4" w:space="0" w:color="auto"/>
              <w:right w:val="nil"/>
            </w:tcBorders>
            <w:shd w:val="clear" w:color="auto" w:fill="auto"/>
            <w:vAlign w:val="center"/>
            <w:hideMark/>
          </w:tcPr>
          <w:p w:rsidR="007B0D3F" w:rsidRPr="007B0D3F" w:rsidRDefault="007B0D3F" w:rsidP="007B0D3F">
            <w:pPr>
              <w:spacing w:after="0"/>
              <w:rPr>
                <w:color w:val="000000"/>
              </w:rPr>
            </w:pPr>
            <w:r w:rsidRPr="007B0D3F">
              <w:rPr>
                <w:color w:val="000000"/>
              </w:rPr>
              <w:t>Величина собственного капитала от 300 до 500 млрд. рублей</w:t>
            </w:r>
          </w:p>
        </w:tc>
        <w:tc>
          <w:tcPr>
            <w:tcW w:w="992" w:type="dxa"/>
            <w:tcBorders>
              <w:top w:val="nil"/>
              <w:left w:val="single" w:sz="4" w:space="0" w:color="auto"/>
              <w:bottom w:val="single" w:sz="4" w:space="0" w:color="auto"/>
              <w:right w:val="nil"/>
            </w:tcBorders>
            <w:shd w:val="clear" w:color="auto" w:fill="auto"/>
            <w:vAlign w:val="center"/>
            <w:hideMark/>
          </w:tcPr>
          <w:p w:rsidR="007B0D3F" w:rsidRPr="007B0D3F" w:rsidRDefault="007B0D3F" w:rsidP="007B0D3F">
            <w:pPr>
              <w:spacing w:after="0"/>
              <w:jc w:val="center"/>
              <w:rPr>
                <w:color w:val="000000"/>
              </w:rPr>
            </w:pPr>
            <w:r w:rsidRPr="007B0D3F">
              <w:rPr>
                <w:color w:val="000000"/>
              </w:rPr>
              <w:t>10</w:t>
            </w:r>
          </w:p>
        </w:tc>
        <w:tc>
          <w:tcPr>
            <w:tcW w:w="2268" w:type="dxa"/>
            <w:vMerge/>
            <w:tcBorders>
              <w:top w:val="nil"/>
              <w:left w:val="single" w:sz="4" w:space="0" w:color="auto"/>
              <w:bottom w:val="single" w:sz="4" w:space="0" w:color="auto"/>
              <w:right w:val="single" w:sz="8" w:space="0" w:color="auto"/>
            </w:tcBorders>
            <w:vAlign w:val="center"/>
            <w:hideMark/>
          </w:tcPr>
          <w:p w:rsidR="007B0D3F" w:rsidRPr="007B0D3F" w:rsidRDefault="007B0D3F" w:rsidP="007B0D3F">
            <w:pPr>
              <w:spacing w:after="0"/>
              <w:rPr>
                <w:color w:val="000000"/>
              </w:rPr>
            </w:pPr>
          </w:p>
        </w:tc>
      </w:tr>
      <w:tr w:rsidR="007B0D3F" w:rsidRPr="007B0D3F" w:rsidTr="007B0D3F">
        <w:trPr>
          <w:trHeight w:val="630"/>
        </w:trPr>
        <w:tc>
          <w:tcPr>
            <w:tcW w:w="485" w:type="dxa"/>
            <w:vMerge/>
            <w:tcBorders>
              <w:top w:val="nil"/>
              <w:left w:val="single" w:sz="8" w:space="0" w:color="auto"/>
              <w:bottom w:val="nil"/>
              <w:right w:val="single" w:sz="4" w:space="0" w:color="auto"/>
            </w:tcBorders>
            <w:vAlign w:val="center"/>
            <w:hideMark/>
          </w:tcPr>
          <w:p w:rsidR="007B0D3F" w:rsidRPr="007B0D3F" w:rsidRDefault="007B0D3F" w:rsidP="007B0D3F">
            <w:pPr>
              <w:spacing w:after="0"/>
              <w:rPr>
                <w:color w:val="000000"/>
              </w:rPr>
            </w:pPr>
          </w:p>
        </w:tc>
        <w:tc>
          <w:tcPr>
            <w:tcW w:w="3238" w:type="dxa"/>
            <w:vMerge/>
            <w:tcBorders>
              <w:left w:val="nil"/>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nil"/>
              <w:left w:val="nil"/>
              <w:bottom w:val="single" w:sz="4" w:space="0" w:color="auto"/>
              <w:right w:val="nil"/>
            </w:tcBorders>
            <w:shd w:val="clear" w:color="auto" w:fill="auto"/>
            <w:vAlign w:val="center"/>
            <w:hideMark/>
          </w:tcPr>
          <w:p w:rsidR="007B0D3F" w:rsidRPr="007B0D3F" w:rsidRDefault="007B0D3F" w:rsidP="007B0D3F">
            <w:pPr>
              <w:spacing w:after="0"/>
              <w:rPr>
                <w:color w:val="000000"/>
              </w:rPr>
            </w:pPr>
            <w:r w:rsidRPr="007B0D3F">
              <w:rPr>
                <w:color w:val="000000"/>
              </w:rPr>
              <w:t>Величина собственного капитала от 100 до 300 млрд. рублей</w:t>
            </w:r>
          </w:p>
        </w:tc>
        <w:tc>
          <w:tcPr>
            <w:tcW w:w="992" w:type="dxa"/>
            <w:tcBorders>
              <w:top w:val="nil"/>
              <w:left w:val="single" w:sz="4" w:space="0" w:color="auto"/>
              <w:bottom w:val="single" w:sz="4" w:space="0" w:color="auto"/>
              <w:right w:val="nil"/>
            </w:tcBorders>
            <w:shd w:val="clear" w:color="auto" w:fill="auto"/>
            <w:vAlign w:val="center"/>
            <w:hideMark/>
          </w:tcPr>
          <w:p w:rsidR="007B0D3F" w:rsidRPr="007B0D3F" w:rsidRDefault="007B0D3F" w:rsidP="007B0D3F">
            <w:pPr>
              <w:spacing w:after="0"/>
              <w:jc w:val="center"/>
              <w:rPr>
                <w:color w:val="000000"/>
              </w:rPr>
            </w:pPr>
            <w:r w:rsidRPr="007B0D3F">
              <w:rPr>
                <w:color w:val="000000"/>
              </w:rPr>
              <w:t>5</w:t>
            </w:r>
          </w:p>
        </w:tc>
        <w:tc>
          <w:tcPr>
            <w:tcW w:w="2268" w:type="dxa"/>
            <w:vMerge/>
            <w:tcBorders>
              <w:top w:val="nil"/>
              <w:left w:val="single" w:sz="4" w:space="0" w:color="auto"/>
              <w:bottom w:val="single" w:sz="4" w:space="0" w:color="auto"/>
              <w:right w:val="single" w:sz="8" w:space="0" w:color="auto"/>
            </w:tcBorders>
            <w:vAlign w:val="center"/>
            <w:hideMark/>
          </w:tcPr>
          <w:p w:rsidR="007B0D3F" w:rsidRPr="007B0D3F" w:rsidRDefault="007B0D3F" w:rsidP="007B0D3F">
            <w:pPr>
              <w:spacing w:after="0"/>
              <w:rPr>
                <w:color w:val="000000"/>
              </w:rPr>
            </w:pPr>
          </w:p>
        </w:tc>
      </w:tr>
      <w:tr w:rsidR="007B0D3F" w:rsidRPr="007B0D3F" w:rsidTr="007B0D3F">
        <w:trPr>
          <w:trHeight w:val="645"/>
        </w:trPr>
        <w:tc>
          <w:tcPr>
            <w:tcW w:w="485" w:type="dxa"/>
            <w:vMerge/>
            <w:tcBorders>
              <w:top w:val="nil"/>
              <w:left w:val="single" w:sz="8" w:space="0" w:color="auto"/>
              <w:bottom w:val="nil"/>
              <w:right w:val="single" w:sz="4" w:space="0" w:color="auto"/>
            </w:tcBorders>
            <w:vAlign w:val="center"/>
            <w:hideMark/>
          </w:tcPr>
          <w:p w:rsidR="007B0D3F" w:rsidRPr="007B0D3F" w:rsidRDefault="007B0D3F" w:rsidP="007B0D3F">
            <w:pPr>
              <w:spacing w:after="0"/>
              <w:rPr>
                <w:color w:val="000000"/>
              </w:rPr>
            </w:pPr>
          </w:p>
        </w:tc>
        <w:tc>
          <w:tcPr>
            <w:tcW w:w="3238" w:type="dxa"/>
            <w:vMerge/>
            <w:tcBorders>
              <w:left w:val="nil"/>
              <w:bottom w:val="nil"/>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nil"/>
              <w:left w:val="nil"/>
              <w:bottom w:val="nil"/>
              <w:right w:val="nil"/>
            </w:tcBorders>
            <w:shd w:val="clear" w:color="auto" w:fill="auto"/>
            <w:vAlign w:val="center"/>
            <w:hideMark/>
          </w:tcPr>
          <w:p w:rsidR="007B0D3F" w:rsidRPr="007B0D3F" w:rsidRDefault="007B0D3F" w:rsidP="007B0D3F">
            <w:pPr>
              <w:spacing w:after="0"/>
              <w:rPr>
                <w:color w:val="000000"/>
              </w:rPr>
            </w:pPr>
            <w:r w:rsidRPr="007B0D3F">
              <w:rPr>
                <w:color w:val="000000"/>
              </w:rPr>
              <w:t>Величина собственного капитала до 100 млрд. рублей</w:t>
            </w:r>
          </w:p>
        </w:tc>
        <w:tc>
          <w:tcPr>
            <w:tcW w:w="992" w:type="dxa"/>
            <w:vMerge w:val="restart"/>
            <w:tcBorders>
              <w:top w:val="nil"/>
              <w:left w:val="single" w:sz="4" w:space="0" w:color="auto"/>
              <w:right w:val="nil"/>
            </w:tcBorders>
            <w:shd w:val="clear" w:color="auto" w:fill="auto"/>
            <w:vAlign w:val="center"/>
            <w:hideMark/>
          </w:tcPr>
          <w:p w:rsidR="007B0D3F" w:rsidRPr="007B0D3F" w:rsidRDefault="007B0D3F" w:rsidP="007B0D3F">
            <w:pPr>
              <w:spacing w:after="0"/>
              <w:jc w:val="center"/>
              <w:rPr>
                <w:color w:val="000000"/>
              </w:rPr>
            </w:pPr>
            <w:r w:rsidRPr="007B0D3F">
              <w:rPr>
                <w:color w:val="000000"/>
              </w:rPr>
              <w:t>1</w:t>
            </w:r>
          </w:p>
        </w:tc>
        <w:tc>
          <w:tcPr>
            <w:tcW w:w="2268" w:type="dxa"/>
            <w:vMerge/>
            <w:tcBorders>
              <w:top w:val="nil"/>
              <w:left w:val="single" w:sz="4" w:space="0" w:color="auto"/>
              <w:bottom w:val="single" w:sz="4" w:space="0" w:color="auto"/>
              <w:right w:val="single" w:sz="8" w:space="0" w:color="auto"/>
            </w:tcBorders>
            <w:vAlign w:val="center"/>
            <w:hideMark/>
          </w:tcPr>
          <w:p w:rsidR="007B0D3F" w:rsidRPr="007B0D3F" w:rsidRDefault="007B0D3F" w:rsidP="007B0D3F">
            <w:pPr>
              <w:spacing w:after="0"/>
              <w:rPr>
                <w:color w:val="000000"/>
              </w:rPr>
            </w:pPr>
          </w:p>
        </w:tc>
      </w:tr>
      <w:tr w:rsidR="007B0D3F" w:rsidRPr="007B0D3F" w:rsidTr="007B0D3F">
        <w:trPr>
          <w:trHeight w:val="60"/>
        </w:trPr>
        <w:tc>
          <w:tcPr>
            <w:tcW w:w="485" w:type="dxa"/>
            <w:vMerge/>
            <w:tcBorders>
              <w:top w:val="single" w:sz="8" w:space="0" w:color="auto"/>
              <w:left w:val="single" w:sz="8" w:space="0" w:color="auto"/>
              <w:bottom w:val="single" w:sz="8" w:space="0" w:color="000000"/>
              <w:right w:val="single" w:sz="4" w:space="0" w:color="auto"/>
            </w:tcBorders>
            <w:vAlign w:val="center"/>
            <w:hideMark/>
          </w:tcPr>
          <w:p w:rsidR="007B0D3F" w:rsidRPr="007B0D3F" w:rsidRDefault="007B0D3F" w:rsidP="007B0D3F">
            <w:pPr>
              <w:spacing w:after="0"/>
              <w:rPr>
                <w:color w:val="000000"/>
              </w:rPr>
            </w:pPr>
          </w:p>
        </w:tc>
        <w:tc>
          <w:tcPr>
            <w:tcW w:w="3238" w:type="dxa"/>
            <w:vMerge/>
            <w:tcBorders>
              <w:top w:val="single" w:sz="8" w:space="0" w:color="auto"/>
              <w:left w:val="single" w:sz="4" w:space="0" w:color="auto"/>
              <w:bottom w:val="single" w:sz="8" w:space="0" w:color="000000"/>
              <w:right w:val="single" w:sz="4" w:space="0" w:color="auto"/>
            </w:tcBorders>
            <w:vAlign w:val="center"/>
            <w:hideMark/>
          </w:tcPr>
          <w:p w:rsidR="007B0D3F" w:rsidRPr="007B0D3F" w:rsidRDefault="007B0D3F" w:rsidP="007B0D3F">
            <w:pPr>
              <w:spacing w:after="0"/>
              <w:rPr>
                <w:color w:val="000000"/>
              </w:rPr>
            </w:pPr>
          </w:p>
        </w:tc>
        <w:tc>
          <w:tcPr>
            <w:tcW w:w="2930" w:type="dxa"/>
            <w:tcBorders>
              <w:left w:val="nil"/>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992" w:type="dxa"/>
            <w:vMerge/>
            <w:tcBorders>
              <w:left w:val="single" w:sz="4" w:space="0" w:color="auto"/>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268" w:type="dxa"/>
            <w:vMerge/>
            <w:tcBorders>
              <w:top w:val="single" w:sz="8" w:space="0" w:color="auto"/>
              <w:left w:val="single" w:sz="4" w:space="0" w:color="auto"/>
              <w:bottom w:val="single" w:sz="8" w:space="0" w:color="000000"/>
              <w:right w:val="single" w:sz="8" w:space="0" w:color="auto"/>
            </w:tcBorders>
            <w:vAlign w:val="center"/>
            <w:hideMark/>
          </w:tcPr>
          <w:p w:rsidR="007B0D3F" w:rsidRPr="007B0D3F" w:rsidRDefault="007B0D3F" w:rsidP="007B0D3F">
            <w:pPr>
              <w:spacing w:after="0"/>
              <w:rPr>
                <w:color w:val="000000"/>
              </w:rPr>
            </w:pPr>
          </w:p>
        </w:tc>
      </w:tr>
      <w:tr w:rsidR="007B0D3F" w:rsidRPr="007B0D3F" w:rsidTr="007B0D3F">
        <w:trPr>
          <w:trHeight w:val="435"/>
        </w:trPr>
        <w:tc>
          <w:tcPr>
            <w:tcW w:w="485" w:type="dxa"/>
            <w:vMerge w:val="restart"/>
            <w:tcBorders>
              <w:top w:val="single" w:sz="8" w:space="0" w:color="auto"/>
              <w:left w:val="single" w:sz="8" w:space="0" w:color="auto"/>
              <w:right w:val="single" w:sz="4" w:space="0" w:color="auto"/>
            </w:tcBorders>
            <w:vAlign w:val="center"/>
          </w:tcPr>
          <w:p w:rsidR="007B0D3F" w:rsidRPr="007B0D3F" w:rsidRDefault="007B0D3F" w:rsidP="007B0D3F">
            <w:pPr>
              <w:spacing w:after="0"/>
              <w:jc w:val="center"/>
              <w:rPr>
                <w:color w:val="000000"/>
              </w:rPr>
            </w:pPr>
            <w:r w:rsidRPr="007B0D3F">
              <w:rPr>
                <w:color w:val="000000"/>
              </w:rPr>
              <w:t>2</w:t>
            </w:r>
          </w:p>
        </w:tc>
        <w:tc>
          <w:tcPr>
            <w:tcW w:w="3238" w:type="dxa"/>
            <w:vMerge w:val="restart"/>
            <w:tcBorders>
              <w:top w:val="single" w:sz="8" w:space="0" w:color="auto"/>
              <w:left w:val="single" w:sz="4" w:space="0" w:color="auto"/>
              <w:right w:val="single" w:sz="4" w:space="0" w:color="auto"/>
            </w:tcBorders>
            <w:vAlign w:val="center"/>
          </w:tcPr>
          <w:p w:rsidR="007B0D3F" w:rsidRPr="007B0D3F" w:rsidRDefault="007B0D3F" w:rsidP="007B0D3F">
            <w:pPr>
              <w:spacing w:after="0"/>
              <w:rPr>
                <w:color w:val="000000"/>
              </w:rPr>
            </w:pPr>
            <w:r w:rsidRPr="007B0D3F">
              <w:rPr>
                <w:color w:val="000000"/>
              </w:rPr>
              <w:t>Доля государства в уставном капитале кредитной организации</w:t>
            </w:r>
          </w:p>
        </w:tc>
        <w:tc>
          <w:tcPr>
            <w:tcW w:w="2930" w:type="dxa"/>
            <w:tcBorders>
              <w:top w:val="nil"/>
              <w:left w:val="nil"/>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 xml:space="preserve">до 30% </w:t>
            </w:r>
          </w:p>
        </w:tc>
        <w:tc>
          <w:tcPr>
            <w:tcW w:w="992" w:type="dxa"/>
            <w:tcBorders>
              <w:top w:val="nil"/>
              <w:left w:val="nil"/>
              <w:bottom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r w:rsidRPr="007B0D3F">
              <w:rPr>
                <w:color w:val="000000"/>
              </w:rPr>
              <w:t>5</w:t>
            </w:r>
          </w:p>
        </w:tc>
        <w:tc>
          <w:tcPr>
            <w:tcW w:w="2268" w:type="dxa"/>
            <w:vMerge w:val="restart"/>
            <w:tcBorders>
              <w:top w:val="single" w:sz="8" w:space="0" w:color="auto"/>
              <w:left w:val="single" w:sz="4" w:space="0" w:color="auto"/>
              <w:right w:val="single" w:sz="8" w:space="0" w:color="auto"/>
            </w:tcBorders>
            <w:vAlign w:val="center"/>
          </w:tcPr>
          <w:p w:rsidR="007B0D3F" w:rsidRPr="007B0D3F" w:rsidRDefault="007B0D3F" w:rsidP="007B0D3F">
            <w:pPr>
              <w:spacing w:after="0"/>
              <w:jc w:val="center"/>
              <w:rPr>
                <w:color w:val="000000"/>
              </w:rPr>
            </w:pPr>
          </w:p>
        </w:tc>
      </w:tr>
      <w:tr w:rsidR="007B0D3F" w:rsidRPr="007B0D3F" w:rsidTr="007B0D3F">
        <w:trPr>
          <w:trHeight w:val="435"/>
        </w:trPr>
        <w:tc>
          <w:tcPr>
            <w:tcW w:w="485" w:type="dxa"/>
            <w:vMerge/>
            <w:tcBorders>
              <w:left w:val="single" w:sz="8" w:space="0" w:color="auto"/>
              <w:right w:val="single" w:sz="4" w:space="0" w:color="auto"/>
            </w:tcBorders>
            <w:vAlign w:val="center"/>
          </w:tcPr>
          <w:p w:rsidR="007B0D3F" w:rsidRPr="007B0D3F" w:rsidRDefault="007B0D3F" w:rsidP="007B0D3F">
            <w:pPr>
              <w:spacing w:after="0"/>
              <w:rPr>
                <w:color w:val="000000"/>
              </w:rPr>
            </w:pPr>
          </w:p>
        </w:tc>
        <w:tc>
          <w:tcPr>
            <w:tcW w:w="3238" w:type="dxa"/>
            <w:vMerge/>
            <w:tcBorders>
              <w:left w:val="single" w:sz="4" w:space="0" w:color="auto"/>
              <w:right w:val="single" w:sz="4" w:space="0" w:color="auto"/>
            </w:tcBorders>
            <w:vAlign w:val="center"/>
          </w:tcPr>
          <w:p w:rsidR="007B0D3F" w:rsidRPr="007B0D3F" w:rsidRDefault="007B0D3F" w:rsidP="007B0D3F">
            <w:pPr>
              <w:spacing w:after="0"/>
              <w:rPr>
                <w:color w:val="000000"/>
              </w:rPr>
            </w:pPr>
          </w:p>
        </w:tc>
        <w:tc>
          <w:tcPr>
            <w:tcW w:w="2930" w:type="dxa"/>
            <w:tcBorders>
              <w:top w:val="nil"/>
              <w:left w:val="nil"/>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от 30% до 60%</w:t>
            </w:r>
          </w:p>
        </w:tc>
        <w:tc>
          <w:tcPr>
            <w:tcW w:w="992" w:type="dxa"/>
            <w:tcBorders>
              <w:top w:val="nil"/>
              <w:left w:val="nil"/>
              <w:bottom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vMerge/>
            <w:tcBorders>
              <w:left w:val="single" w:sz="4" w:space="0" w:color="auto"/>
              <w:right w:val="single" w:sz="8" w:space="0" w:color="auto"/>
            </w:tcBorders>
            <w:vAlign w:val="center"/>
          </w:tcPr>
          <w:p w:rsidR="007B0D3F" w:rsidRPr="007B0D3F" w:rsidRDefault="007B0D3F" w:rsidP="007B0D3F">
            <w:pPr>
              <w:spacing w:after="0"/>
              <w:rPr>
                <w:color w:val="000000"/>
              </w:rPr>
            </w:pPr>
          </w:p>
        </w:tc>
      </w:tr>
      <w:tr w:rsidR="007B0D3F" w:rsidRPr="007B0D3F" w:rsidTr="007B0D3F">
        <w:trPr>
          <w:trHeight w:val="435"/>
        </w:trPr>
        <w:tc>
          <w:tcPr>
            <w:tcW w:w="485" w:type="dxa"/>
            <w:vMerge/>
            <w:tcBorders>
              <w:left w:val="single" w:sz="8" w:space="0" w:color="auto"/>
              <w:bottom w:val="single" w:sz="8" w:space="0" w:color="000000"/>
              <w:right w:val="single" w:sz="4" w:space="0" w:color="auto"/>
            </w:tcBorders>
            <w:vAlign w:val="center"/>
          </w:tcPr>
          <w:p w:rsidR="007B0D3F" w:rsidRPr="007B0D3F" w:rsidRDefault="007B0D3F" w:rsidP="007B0D3F">
            <w:pPr>
              <w:spacing w:after="0"/>
              <w:rPr>
                <w:color w:val="000000"/>
              </w:rPr>
            </w:pPr>
          </w:p>
        </w:tc>
        <w:tc>
          <w:tcPr>
            <w:tcW w:w="3238" w:type="dxa"/>
            <w:vMerge/>
            <w:tcBorders>
              <w:left w:val="single" w:sz="4" w:space="0" w:color="auto"/>
              <w:bottom w:val="single" w:sz="8" w:space="0" w:color="000000"/>
              <w:right w:val="single" w:sz="4" w:space="0" w:color="auto"/>
            </w:tcBorders>
            <w:vAlign w:val="center"/>
          </w:tcPr>
          <w:p w:rsidR="007B0D3F" w:rsidRPr="007B0D3F" w:rsidRDefault="007B0D3F" w:rsidP="007B0D3F">
            <w:pPr>
              <w:spacing w:after="0"/>
              <w:rPr>
                <w:color w:val="000000"/>
              </w:rPr>
            </w:pPr>
          </w:p>
        </w:tc>
        <w:tc>
          <w:tcPr>
            <w:tcW w:w="2930" w:type="dxa"/>
            <w:tcBorders>
              <w:top w:val="nil"/>
              <w:left w:val="nil"/>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от 60% до 100%</w:t>
            </w:r>
          </w:p>
        </w:tc>
        <w:tc>
          <w:tcPr>
            <w:tcW w:w="992" w:type="dxa"/>
            <w:tcBorders>
              <w:top w:val="nil"/>
              <w:left w:val="nil"/>
              <w:bottom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r w:rsidRPr="007B0D3F">
              <w:rPr>
                <w:color w:val="000000"/>
              </w:rPr>
              <w:t>15</w:t>
            </w:r>
          </w:p>
        </w:tc>
        <w:tc>
          <w:tcPr>
            <w:tcW w:w="2268" w:type="dxa"/>
            <w:vMerge/>
            <w:tcBorders>
              <w:left w:val="single" w:sz="4" w:space="0" w:color="auto"/>
              <w:bottom w:val="single" w:sz="8" w:space="0" w:color="000000"/>
              <w:right w:val="single" w:sz="8" w:space="0" w:color="auto"/>
            </w:tcBorders>
            <w:vAlign w:val="center"/>
          </w:tcPr>
          <w:p w:rsidR="007B0D3F" w:rsidRPr="007B0D3F" w:rsidRDefault="007B0D3F" w:rsidP="007B0D3F">
            <w:pPr>
              <w:spacing w:after="0"/>
              <w:rPr>
                <w:color w:val="000000"/>
              </w:rPr>
            </w:pPr>
          </w:p>
        </w:tc>
      </w:tr>
      <w:tr w:rsidR="007B0D3F" w:rsidRPr="007B0D3F" w:rsidTr="007B0D3F">
        <w:trPr>
          <w:trHeight w:val="413"/>
        </w:trPr>
        <w:tc>
          <w:tcPr>
            <w:tcW w:w="485" w:type="dxa"/>
            <w:vMerge w:val="restart"/>
            <w:tcBorders>
              <w:top w:val="nil"/>
              <w:left w:val="single" w:sz="8" w:space="0" w:color="auto"/>
              <w:right w:val="single" w:sz="4" w:space="0" w:color="auto"/>
            </w:tcBorders>
            <w:shd w:val="clear" w:color="auto" w:fill="auto"/>
            <w:vAlign w:val="center"/>
            <w:hideMark/>
          </w:tcPr>
          <w:p w:rsidR="007B0D3F" w:rsidRPr="007B0D3F" w:rsidRDefault="007B0D3F" w:rsidP="007B0D3F">
            <w:pPr>
              <w:spacing w:after="0"/>
              <w:jc w:val="center"/>
              <w:rPr>
                <w:color w:val="000000"/>
              </w:rPr>
            </w:pPr>
            <w:r w:rsidRPr="007B0D3F">
              <w:rPr>
                <w:color w:val="000000"/>
              </w:rPr>
              <w:t>3</w:t>
            </w:r>
          </w:p>
        </w:tc>
        <w:tc>
          <w:tcPr>
            <w:tcW w:w="3238" w:type="dxa"/>
            <w:vMerge w:val="restart"/>
            <w:tcBorders>
              <w:top w:val="nil"/>
              <w:left w:val="nil"/>
              <w:right w:val="single" w:sz="4" w:space="0" w:color="auto"/>
            </w:tcBorders>
            <w:shd w:val="clear" w:color="auto" w:fill="auto"/>
            <w:vAlign w:val="center"/>
            <w:hideMark/>
          </w:tcPr>
          <w:p w:rsidR="007B0D3F" w:rsidRPr="007B0D3F" w:rsidRDefault="007B0D3F" w:rsidP="007B0D3F">
            <w:pPr>
              <w:spacing w:after="0"/>
              <w:rPr>
                <w:color w:val="000000"/>
              </w:rPr>
            </w:pPr>
            <w:r w:rsidRPr="007B0D3F">
              <w:rPr>
                <w:color w:val="000000"/>
              </w:rPr>
              <w:t>Стоимость услуги по открытию счет</w:t>
            </w:r>
            <w:r>
              <w:rPr>
                <w:color w:val="000000"/>
              </w:rPr>
              <w:t>а республиканского оператора</w:t>
            </w:r>
          </w:p>
        </w:tc>
        <w:tc>
          <w:tcPr>
            <w:tcW w:w="2930" w:type="dxa"/>
            <w:tcBorders>
              <w:top w:val="single" w:sz="8" w:space="0" w:color="auto"/>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Платно</w:t>
            </w:r>
          </w:p>
        </w:tc>
        <w:tc>
          <w:tcPr>
            <w:tcW w:w="992" w:type="dxa"/>
            <w:tcBorders>
              <w:top w:val="nil"/>
              <w:left w:val="nil"/>
              <w:bottom w:val="single" w:sz="4" w:space="0" w:color="auto"/>
              <w:right w:val="nil"/>
            </w:tcBorders>
            <w:shd w:val="clear" w:color="auto" w:fill="auto"/>
            <w:vAlign w:val="center"/>
            <w:hideMark/>
          </w:tcPr>
          <w:p w:rsidR="007B0D3F" w:rsidRPr="007B0D3F" w:rsidRDefault="007B0D3F" w:rsidP="007B0D3F">
            <w:pPr>
              <w:spacing w:after="0"/>
              <w:jc w:val="center"/>
              <w:rPr>
                <w:color w:val="000000"/>
              </w:rPr>
            </w:pPr>
            <w:r w:rsidRPr="007B0D3F">
              <w:rPr>
                <w:color w:val="000000"/>
              </w:rPr>
              <w:t>0</w:t>
            </w:r>
          </w:p>
        </w:tc>
        <w:tc>
          <w:tcPr>
            <w:tcW w:w="2268" w:type="dxa"/>
            <w:vMerge w:val="restart"/>
            <w:tcBorders>
              <w:top w:val="nil"/>
              <w:left w:val="single" w:sz="4" w:space="0" w:color="auto"/>
              <w:right w:val="single" w:sz="8" w:space="0" w:color="auto"/>
            </w:tcBorders>
            <w:shd w:val="clear" w:color="auto" w:fill="auto"/>
            <w:vAlign w:val="center"/>
            <w:hideMark/>
          </w:tcPr>
          <w:p w:rsidR="007B0D3F" w:rsidRPr="007B0D3F" w:rsidRDefault="007B0D3F" w:rsidP="007B0D3F">
            <w:pPr>
              <w:spacing w:after="0"/>
              <w:jc w:val="center"/>
              <w:rPr>
                <w:color w:val="000000"/>
              </w:rPr>
            </w:pPr>
          </w:p>
        </w:tc>
      </w:tr>
      <w:tr w:rsidR="007B0D3F" w:rsidRPr="007B0D3F" w:rsidTr="007B0D3F">
        <w:trPr>
          <w:trHeight w:val="412"/>
        </w:trPr>
        <w:tc>
          <w:tcPr>
            <w:tcW w:w="485" w:type="dxa"/>
            <w:vMerge/>
            <w:tcBorders>
              <w:left w:val="single" w:sz="8" w:space="0" w:color="auto"/>
              <w:bottom w:val="nil"/>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nil"/>
              <w:bottom w:val="nil"/>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single" w:sz="8" w:space="0" w:color="auto"/>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Бесплатно</w:t>
            </w:r>
          </w:p>
        </w:tc>
        <w:tc>
          <w:tcPr>
            <w:tcW w:w="992" w:type="dxa"/>
            <w:tcBorders>
              <w:top w:val="single" w:sz="4" w:space="0" w:color="auto"/>
              <w:left w:val="nil"/>
              <w:bottom w:val="nil"/>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vMerge/>
            <w:tcBorders>
              <w:left w:val="single" w:sz="4" w:space="0" w:color="auto"/>
              <w:bottom w:val="nil"/>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13"/>
        </w:trPr>
        <w:tc>
          <w:tcPr>
            <w:tcW w:w="485" w:type="dxa"/>
            <w:vMerge w:val="restart"/>
            <w:tcBorders>
              <w:top w:val="single" w:sz="8" w:space="0" w:color="auto"/>
              <w:left w:val="single" w:sz="8" w:space="0" w:color="auto"/>
              <w:right w:val="single" w:sz="4" w:space="0" w:color="auto"/>
            </w:tcBorders>
            <w:shd w:val="clear" w:color="auto" w:fill="auto"/>
            <w:vAlign w:val="center"/>
            <w:hideMark/>
          </w:tcPr>
          <w:p w:rsidR="007B0D3F" w:rsidRPr="007B0D3F" w:rsidRDefault="007B0D3F" w:rsidP="007B0D3F">
            <w:pPr>
              <w:spacing w:after="0"/>
              <w:jc w:val="center"/>
              <w:rPr>
                <w:color w:val="000000"/>
              </w:rPr>
            </w:pPr>
            <w:r w:rsidRPr="007B0D3F">
              <w:rPr>
                <w:color w:val="000000"/>
              </w:rPr>
              <w:t>4</w:t>
            </w:r>
          </w:p>
        </w:tc>
        <w:tc>
          <w:tcPr>
            <w:tcW w:w="3238" w:type="dxa"/>
            <w:vMerge w:val="restart"/>
            <w:tcBorders>
              <w:top w:val="single" w:sz="8" w:space="0" w:color="auto"/>
              <w:left w:val="nil"/>
              <w:right w:val="single" w:sz="4" w:space="0" w:color="auto"/>
            </w:tcBorders>
            <w:shd w:val="clear" w:color="auto" w:fill="auto"/>
            <w:vAlign w:val="center"/>
            <w:hideMark/>
          </w:tcPr>
          <w:p w:rsidR="007B0D3F" w:rsidRPr="007B0D3F" w:rsidRDefault="007B0D3F" w:rsidP="007B0D3F">
            <w:pPr>
              <w:spacing w:after="0"/>
              <w:rPr>
                <w:color w:val="000000"/>
              </w:rPr>
            </w:pPr>
            <w:r w:rsidRPr="007B0D3F">
              <w:rPr>
                <w:color w:val="000000"/>
              </w:rPr>
              <w:t>Стоимость услуги по обслуживанию счетов</w:t>
            </w:r>
            <w:r>
              <w:rPr>
                <w:color w:val="000000"/>
              </w:rPr>
              <w:t xml:space="preserve"> республиканского оператора</w:t>
            </w:r>
          </w:p>
        </w:tc>
        <w:tc>
          <w:tcPr>
            <w:tcW w:w="2930" w:type="dxa"/>
            <w:tcBorders>
              <w:top w:val="single" w:sz="4" w:space="0" w:color="auto"/>
              <w:left w:val="nil"/>
              <w:bottom w:val="single" w:sz="4" w:space="0" w:color="auto"/>
              <w:right w:val="single" w:sz="4" w:space="0" w:color="auto"/>
            </w:tcBorders>
            <w:shd w:val="clear" w:color="auto" w:fill="auto"/>
            <w:vAlign w:val="center"/>
            <w:hideMark/>
          </w:tcPr>
          <w:p w:rsidR="007B0D3F" w:rsidRPr="007B0D3F" w:rsidRDefault="007B0D3F" w:rsidP="007B0D3F">
            <w:pPr>
              <w:spacing w:after="0"/>
              <w:rPr>
                <w:color w:val="000000"/>
              </w:rPr>
            </w:pPr>
            <w:r w:rsidRPr="007B0D3F">
              <w:rPr>
                <w:color w:val="000000"/>
              </w:rPr>
              <w:t>Платно</w:t>
            </w:r>
          </w:p>
        </w:tc>
        <w:tc>
          <w:tcPr>
            <w:tcW w:w="992" w:type="dxa"/>
            <w:tcBorders>
              <w:top w:val="single" w:sz="8" w:space="0" w:color="auto"/>
              <w:left w:val="nil"/>
              <w:bottom w:val="single" w:sz="4" w:space="0" w:color="auto"/>
              <w:right w:val="nil"/>
            </w:tcBorders>
            <w:shd w:val="clear" w:color="auto" w:fill="auto"/>
            <w:vAlign w:val="center"/>
            <w:hideMark/>
          </w:tcPr>
          <w:p w:rsidR="007B0D3F" w:rsidRPr="007B0D3F" w:rsidRDefault="007B0D3F" w:rsidP="007B0D3F">
            <w:pPr>
              <w:spacing w:after="0"/>
              <w:jc w:val="center"/>
              <w:rPr>
                <w:color w:val="000000"/>
              </w:rPr>
            </w:pPr>
            <w:r w:rsidRPr="007B0D3F">
              <w:rPr>
                <w:color w:val="000000"/>
              </w:rPr>
              <w:t>0</w:t>
            </w:r>
          </w:p>
        </w:tc>
        <w:tc>
          <w:tcPr>
            <w:tcW w:w="2268" w:type="dxa"/>
            <w:vMerge w:val="restart"/>
            <w:tcBorders>
              <w:top w:val="single" w:sz="8" w:space="0" w:color="auto"/>
              <w:left w:val="single" w:sz="4" w:space="0" w:color="auto"/>
              <w:right w:val="single" w:sz="8" w:space="0" w:color="auto"/>
            </w:tcBorders>
            <w:shd w:val="clear" w:color="auto" w:fill="auto"/>
            <w:vAlign w:val="center"/>
            <w:hideMark/>
          </w:tcPr>
          <w:p w:rsidR="007B0D3F" w:rsidRPr="007B0D3F" w:rsidRDefault="007B0D3F" w:rsidP="007B0D3F">
            <w:pPr>
              <w:spacing w:after="0"/>
              <w:jc w:val="center"/>
              <w:rPr>
                <w:color w:val="000000"/>
              </w:rPr>
            </w:pPr>
          </w:p>
        </w:tc>
      </w:tr>
      <w:tr w:rsidR="007B0D3F" w:rsidRPr="007B0D3F" w:rsidTr="007B0D3F">
        <w:trPr>
          <w:trHeight w:val="412"/>
        </w:trPr>
        <w:tc>
          <w:tcPr>
            <w:tcW w:w="485" w:type="dxa"/>
            <w:vMerge/>
            <w:tcBorders>
              <w:left w:val="single" w:sz="8" w:space="0" w:color="auto"/>
              <w:bottom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nil"/>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single" w:sz="4" w:space="0" w:color="auto"/>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Бесплатно</w:t>
            </w:r>
          </w:p>
        </w:tc>
        <w:tc>
          <w:tcPr>
            <w:tcW w:w="992" w:type="dxa"/>
            <w:tcBorders>
              <w:top w:val="single" w:sz="4" w:space="0" w:color="auto"/>
              <w:left w:val="nil"/>
              <w:bottom w:val="single" w:sz="8"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vMerge/>
            <w:tcBorders>
              <w:left w:val="single" w:sz="4" w:space="0" w:color="auto"/>
              <w:bottom w:val="single" w:sz="8"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555"/>
        </w:trPr>
        <w:tc>
          <w:tcPr>
            <w:tcW w:w="485" w:type="dxa"/>
            <w:vMerge w:val="restart"/>
            <w:tcBorders>
              <w:top w:val="single" w:sz="8" w:space="0" w:color="auto"/>
              <w:left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r w:rsidRPr="007B0D3F">
              <w:rPr>
                <w:color w:val="000000"/>
              </w:rPr>
              <w:t>5</w:t>
            </w:r>
          </w:p>
        </w:tc>
        <w:tc>
          <w:tcPr>
            <w:tcW w:w="3238" w:type="dxa"/>
            <w:vMerge w:val="restart"/>
            <w:tcBorders>
              <w:top w:val="single" w:sz="8" w:space="0" w:color="auto"/>
              <w:left w:val="nil"/>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Стоимость услуги по установке и обслуживанию системы Интернет-клиент</w:t>
            </w:r>
          </w:p>
        </w:tc>
        <w:tc>
          <w:tcPr>
            <w:tcW w:w="2930" w:type="dxa"/>
            <w:tcBorders>
              <w:top w:val="single" w:sz="4" w:space="0" w:color="auto"/>
              <w:left w:val="nil"/>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Платно</w:t>
            </w:r>
          </w:p>
        </w:tc>
        <w:tc>
          <w:tcPr>
            <w:tcW w:w="992" w:type="dxa"/>
            <w:tcBorders>
              <w:top w:val="single" w:sz="8" w:space="0" w:color="auto"/>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vMerge w:val="restart"/>
            <w:tcBorders>
              <w:top w:val="single" w:sz="8" w:space="0" w:color="auto"/>
              <w:left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555"/>
        </w:trPr>
        <w:tc>
          <w:tcPr>
            <w:tcW w:w="485" w:type="dxa"/>
            <w:vMerge/>
            <w:tcBorders>
              <w:left w:val="single" w:sz="8" w:space="0" w:color="auto"/>
              <w:bottom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nil"/>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single" w:sz="4" w:space="0" w:color="auto"/>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Бесплатно</w:t>
            </w:r>
          </w:p>
        </w:tc>
        <w:tc>
          <w:tcPr>
            <w:tcW w:w="992" w:type="dxa"/>
            <w:tcBorders>
              <w:top w:val="single" w:sz="4" w:space="0" w:color="auto"/>
              <w:left w:val="nil"/>
              <w:bottom w:val="single" w:sz="8"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vMerge/>
            <w:tcBorders>
              <w:left w:val="single" w:sz="4" w:space="0" w:color="auto"/>
              <w:bottom w:val="single" w:sz="8"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13"/>
        </w:trPr>
        <w:tc>
          <w:tcPr>
            <w:tcW w:w="485" w:type="dxa"/>
            <w:vMerge w:val="restart"/>
            <w:tcBorders>
              <w:top w:val="single" w:sz="8" w:space="0" w:color="auto"/>
              <w:left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r w:rsidRPr="007B0D3F">
              <w:rPr>
                <w:color w:val="000000"/>
              </w:rPr>
              <w:t>6</w:t>
            </w:r>
          </w:p>
        </w:tc>
        <w:tc>
          <w:tcPr>
            <w:tcW w:w="3238" w:type="dxa"/>
            <w:vMerge w:val="restart"/>
            <w:tcBorders>
              <w:top w:val="single" w:sz="8" w:space="0" w:color="auto"/>
              <w:left w:val="nil"/>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Стоимость предоставления справок и выписок по всем счетам, открытым в кредитной организации</w:t>
            </w:r>
          </w:p>
        </w:tc>
        <w:tc>
          <w:tcPr>
            <w:tcW w:w="2930" w:type="dxa"/>
            <w:tcBorders>
              <w:top w:val="single" w:sz="4" w:space="0" w:color="auto"/>
              <w:left w:val="nil"/>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Платно</w:t>
            </w:r>
          </w:p>
        </w:tc>
        <w:tc>
          <w:tcPr>
            <w:tcW w:w="992" w:type="dxa"/>
            <w:tcBorders>
              <w:top w:val="single" w:sz="8" w:space="0" w:color="auto"/>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vMerge w:val="restart"/>
            <w:tcBorders>
              <w:top w:val="single" w:sz="8" w:space="0" w:color="auto"/>
              <w:left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12"/>
        </w:trPr>
        <w:tc>
          <w:tcPr>
            <w:tcW w:w="485" w:type="dxa"/>
            <w:vMerge/>
            <w:tcBorders>
              <w:left w:val="single" w:sz="8" w:space="0" w:color="auto"/>
              <w:bottom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nil"/>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single" w:sz="8" w:space="0" w:color="auto"/>
              <w:left w:val="nil"/>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Бесплатно</w:t>
            </w:r>
          </w:p>
        </w:tc>
        <w:tc>
          <w:tcPr>
            <w:tcW w:w="992" w:type="dxa"/>
            <w:tcBorders>
              <w:top w:val="single" w:sz="4" w:space="0" w:color="auto"/>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vMerge/>
            <w:tcBorders>
              <w:left w:val="single" w:sz="4" w:space="0" w:color="auto"/>
              <w:bottom w:val="single" w:sz="8"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1515"/>
        </w:trPr>
        <w:tc>
          <w:tcPr>
            <w:tcW w:w="485" w:type="dxa"/>
            <w:vMerge w:val="restart"/>
            <w:tcBorders>
              <w:top w:val="single" w:sz="4" w:space="0" w:color="auto"/>
              <w:left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r w:rsidRPr="007B0D3F">
              <w:rPr>
                <w:color w:val="000000"/>
              </w:rPr>
              <w:t>7</w:t>
            </w:r>
          </w:p>
        </w:tc>
        <w:tc>
          <w:tcPr>
            <w:tcW w:w="3238" w:type="dxa"/>
            <w:vMerge w:val="restart"/>
            <w:tcBorders>
              <w:top w:val="single" w:sz="4" w:space="0" w:color="auto"/>
              <w:left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Стоимость перевода денежных средств со счетов ре</w:t>
            </w:r>
            <w:r>
              <w:rPr>
                <w:color w:val="000000"/>
              </w:rPr>
              <w:t>спубликанского</w:t>
            </w:r>
            <w:r w:rsidRPr="007B0D3F">
              <w:rPr>
                <w:color w:val="000000"/>
              </w:rPr>
              <w:t xml:space="preserve"> оператора на счета, открытые в любых кредитных организациях (как </w:t>
            </w:r>
            <w:r w:rsidRPr="007B0D3F">
              <w:rPr>
                <w:color w:val="000000"/>
              </w:rPr>
              <w:lastRenderedPageBreak/>
              <w:t>по системе «Дистанционное банковское обслуживание (ДБО)», так и при предоставлении платежных поручений на бумажных носителях)</w:t>
            </w:r>
          </w:p>
        </w:tc>
        <w:tc>
          <w:tcPr>
            <w:tcW w:w="2930" w:type="dxa"/>
            <w:tcBorders>
              <w:top w:val="single" w:sz="4" w:space="0" w:color="auto"/>
              <w:left w:val="nil"/>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lastRenderedPageBreak/>
              <w:t>Платно</w:t>
            </w:r>
          </w:p>
        </w:tc>
        <w:tc>
          <w:tcPr>
            <w:tcW w:w="992" w:type="dxa"/>
            <w:tcBorders>
              <w:top w:val="single" w:sz="4" w:space="0" w:color="auto"/>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vMerge w:val="restart"/>
            <w:tcBorders>
              <w:top w:val="single" w:sz="4" w:space="0" w:color="auto"/>
              <w:left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1515"/>
        </w:trPr>
        <w:tc>
          <w:tcPr>
            <w:tcW w:w="485" w:type="dxa"/>
            <w:vMerge/>
            <w:tcBorders>
              <w:left w:val="single" w:sz="8" w:space="0" w:color="auto"/>
              <w:bottom w:val="single" w:sz="4"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single" w:sz="8" w:space="0" w:color="auto"/>
              <w:left w:val="nil"/>
              <w:bottom w:val="single" w:sz="8"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Бесплатно</w:t>
            </w:r>
          </w:p>
        </w:tc>
        <w:tc>
          <w:tcPr>
            <w:tcW w:w="992" w:type="dxa"/>
            <w:tcBorders>
              <w:top w:val="single" w:sz="4" w:space="0" w:color="auto"/>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vMerge/>
            <w:tcBorders>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13"/>
        </w:trPr>
        <w:tc>
          <w:tcPr>
            <w:tcW w:w="485" w:type="dxa"/>
            <w:vMerge w:val="restart"/>
            <w:tcBorders>
              <w:top w:val="single" w:sz="4" w:space="0" w:color="auto"/>
              <w:left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r w:rsidRPr="007B0D3F">
              <w:rPr>
                <w:color w:val="000000"/>
              </w:rPr>
              <w:lastRenderedPageBreak/>
              <w:t>8</w:t>
            </w:r>
          </w:p>
        </w:tc>
        <w:tc>
          <w:tcPr>
            <w:tcW w:w="3238" w:type="dxa"/>
            <w:vMerge w:val="restart"/>
            <w:tcBorders>
              <w:top w:val="single" w:sz="4" w:space="0" w:color="auto"/>
              <w:left w:val="single" w:sz="4" w:space="0" w:color="auto"/>
              <w:right w:val="single" w:sz="4" w:space="0" w:color="auto"/>
            </w:tcBorders>
            <w:shd w:val="clear" w:color="auto" w:fill="auto"/>
            <w:vAlign w:val="center"/>
          </w:tcPr>
          <w:p w:rsidR="007B0D3F" w:rsidRPr="007B0D3F" w:rsidRDefault="007B0D3F" w:rsidP="007B0D3F">
            <w:pPr>
              <w:spacing w:after="0"/>
              <w:contextualSpacing/>
              <w:rPr>
                <w:color w:val="000000"/>
              </w:rPr>
            </w:pPr>
            <w:r w:rsidRPr="007B0D3F">
              <w:rPr>
                <w:color w:val="000000"/>
              </w:rPr>
              <w:t>Распространение всех вышеперечисленных условий конкурса по открытию, обслуживанию счетов на все счета, владельцами которых является ре</w:t>
            </w:r>
            <w:r>
              <w:rPr>
                <w:color w:val="000000"/>
              </w:rPr>
              <w:t>спубликанский</w:t>
            </w:r>
            <w:r w:rsidRPr="007B0D3F">
              <w:rPr>
                <w:color w:val="000000"/>
              </w:rPr>
              <w:t xml:space="preserve"> оператор</w:t>
            </w: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Платно</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vMerge w:val="restart"/>
            <w:tcBorders>
              <w:top w:val="nil"/>
              <w:left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D00CC4">
        <w:trPr>
          <w:trHeight w:val="2094"/>
        </w:trPr>
        <w:tc>
          <w:tcPr>
            <w:tcW w:w="485" w:type="dxa"/>
            <w:vMerge/>
            <w:tcBorders>
              <w:left w:val="single" w:sz="8" w:space="0" w:color="auto"/>
              <w:bottom w:val="single" w:sz="4"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7B0D3F" w:rsidRPr="007B0D3F" w:rsidRDefault="007B0D3F" w:rsidP="007B0D3F">
            <w:pPr>
              <w:spacing w:after="0"/>
              <w:contextualSpacing/>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Бесплатно</w:t>
            </w:r>
          </w:p>
        </w:tc>
        <w:tc>
          <w:tcPr>
            <w:tcW w:w="992" w:type="dxa"/>
            <w:tcBorders>
              <w:top w:val="single" w:sz="4" w:space="0" w:color="auto"/>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vMerge/>
            <w:tcBorders>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F8661E" w:rsidRPr="007B0D3F" w:rsidTr="00F8661E">
        <w:trPr>
          <w:trHeight w:val="1380"/>
        </w:trPr>
        <w:tc>
          <w:tcPr>
            <w:tcW w:w="485" w:type="dxa"/>
            <w:vMerge w:val="restart"/>
            <w:tcBorders>
              <w:top w:val="single" w:sz="4" w:space="0" w:color="auto"/>
              <w:left w:val="single" w:sz="8" w:space="0" w:color="auto"/>
              <w:right w:val="single" w:sz="4" w:space="0" w:color="auto"/>
            </w:tcBorders>
            <w:shd w:val="clear" w:color="auto" w:fill="auto"/>
            <w:vAlign w:val="center"/>
          </w:tcPr>
          <w:p w:rsidR="00F8661E" w:rsidRPr="007B0D3F" w:rsidRDefault="00F8661E" w:rsidP="007B0D3F">
            <w:pPr>
              <w:spacing w:after="0"/>
              <w:jc w:val="center"/>
              <w:rPr>
                <w:color w:val="000000"/>
              </w:rPr>
            </w:pPr>
            <w:r>
              <w:rPr>
                <w:color w:val="000000"/>
              </w:rPr>
              <w:t>9</w:t>
            </w:r>
          </w:p>
        </w:tc>
        <w:tc>
          <w:tcPr>
            <w:tcW w:w="3238" w:type="dxa"/>
            <w:vMerge w:val="restart"/>
            <w:tcBorders>
              <w:top w:val="single" w:sz="4" w:space="0" w:color="auto"/>
              <w:left w:val="single" w:sz="4" w:space="0" w:color="auto"/>
              <w:right w:val="single" w:sz="4" w:space="0" w:color="auto"/>
            </w:tcBorders>
            <w:shd w:val="clear" w:color="auto" w:fill="auto"/>
            <w:vAlign w:val="center"/>
          </w:tcPr>
          <w:p w:rsidR="00F8661E" w:rsidRPr="007B0D3F" w:rsidRDefault="00F8661E" w:rsidP="007B0D3F">
            <w:pPr>
              <w:spacing w:after="0"/>
              <w:rPr>
                <w:color w:val="000000"/>
              </w:rPr>
            </w:pPr>
            <w:r w:rsidRPr="007B0D3F">
              <w:rPr>
                <w:color w:val="000000"/>
              </w:rPr>
              <w:t>Начисление и выплата процентов на среднемесячные остатки денежных средств, находящихся на всех счетах, владельцем которых является региональный оператор. Отсутствие ограничений по минимальной сумме и сроку размещения среднемесячных остатков и установление фиксированной процентной ставки вне зависимости от суммы среднего остатка</w:t>
            </w:r>
          </w:p>
        </w:tc>
        <w:tc>
          <w:tcPr>
            <w:tcW w:w="2930" w:type="dxa"/>
            <w:tcBorders>
              <w:top w:val="single" w:sz="4" w:space="0" w:color="auto"/>
              <w:left w:val="nil"/>
              <w:bottom w:val="single" w:sz="4" w:space="0" w:color="auto"/>
              <w:right w:val="single" w:sz="4" w:space="0" w:color="auto"/>
            </w:tcBorders>
            <w:shd w:val="clear" w:color="auto" w:fill="auto"/>
            <w:vAlign w:val="center"/>
          </w:tcPr>
          <w:p w:rsidR="00F8661E" w:rsidRPr="007B0D3F" w:rsidRDefault="00F8661E" w:rsidP="007B0D3F">
            <w:pPr>
              <w:spacing w:after="0"/>
              <w:rPr>
                <w:color w:val="000000"/>
              </w:rPr>
            </w:pPr>
            <w:r w:rsidRPr="007B0D3F">
              <w:rPr>
                <w:color w:val="000000"/>
              </w:rPr>
              <w:t>Отсутствие продукта</w:t>
            </w:r>
          </w:p>
        </w:tc>
        <w:tc>
          <w:tcPr>
            <w:tcW w:w="992" w:type="dxa"/>
            <w:tcBorders>
              <w:top w:val="single" w:sz="4" w:space="0" w:color="auto"/>
              <w:left w:val="nil"/>
              <w:bottom w:val="single" w:sz="4" w:space="0" w:color="auto"/>
              <w:right w:val="nil"/>
            </w:tcBorders>
            <w:shd w:val="clear" w:color="auto" w:fill="auto"/>
            <w:vAlign w:val="center"/>
          </w:tcPr>
          <w:p w:rsidR="00F8661E" w:rsidRPr="007B0D3F" w:rsidRDefault="00F8661E" w:rsidP="007B0D3F">
            <w:pPr>
              <w:spacing w:after="0"/>
              <w:jc w:val="center"/>
              <w:rPr>
                <w:color w:val="000000"/>
              </w:rPr>
            </w:pPr>
            <w:r w:rsidRPr="007B0D3F">
              <w:rPr>
                <w:color w:val="000000"/>
              </w:rPr>
              <w:t>0</w:t>
            </w:r>
          </w:p>
        </w:tc>
        <w:tc>
          <w:tcPr>
            <w:tcW w:w="2268" w:type="dxa"/>
            <w:vMerge w:val="restart"/>
            <w:tcBorders>
              <w:top w:val="nil"/>
              <w:left w:val="single" w:sz="4" w:space="0" w:color="auto"/>
              <w:right w:val="single" w:sz="8" w:space="0" w:color="auto"/>
            </w:tcBorders>
            <w:shd w:val="clear" w:color="auto" w:fill="auto"/>
            <w:vAlign w:val="center"/>
          </w:tcPr>
          <w:p w:rsidR="00F8661E" w:rsidRPr="007B0D3F" w:rsidRDefault="00F8661E" w:rsidP="007B0D3F">
            <w:pPr>
              <w:spacing w:after="0"/>
              <w:jc w:val="center"/>
              <w:rPr>
                <w:color w:val="000000"/>
              </w:rPr>
            </w:pPr>
          </w:p>
        </w:tc>
      </w:tr>
      <w:tr w:rsidR="00F8661E" w:rsidRPr="007B0D3F" w:rsidTr="00F8661E">
        <w:trPr>
          <w:trHeight w:val="1380"/>
        </w:trPr>
        <w:tc>
          <w:tcPr>
            <w:tcW w:w="485" w:type="dxa"/>
            <w:vMerge/>
            <w:tcBorders>
              <w:left w:val="single" w:sz="8" w:space="0" w:color="auto"/>
              <w:right w:val="single" w:sz="4" w:space="0" w:color="auto"/>
            </w:tcBorders>
            <w:shd w:val="clear" w:color="auto" w:fill="auto"/>
            <w:vAlign w:val="center"/>
          </w:tcPr>
          <w:p w:rsidR="00F8661E" w:rsidRPr="007B0D3F" w:rsidRDefault="00F8661E" w:rsidP="007B0D3F">
            <w:pPr>
              <w:spacing w:after="0"/>
              <w:jc w:val="center"/>
              <w:rPr>
                <w:color w:val="000000"/>
              </w:rPr>
            </w:pPr>
          </w:p>
        </w:tc>
        <w:tc>
          <w:tcPr>
            <w:tcW w:w="3238" w:type="dxa"/>
            <w:vMerge/>
            <w:tcBorders>
              <w:left w:val="single" w:sz="4" w:space="0" w:color="auto"/>
              <w:right w:val="single" w:sz="4" w:space="0" w:color="auto"/>
            </w:tcBorders>
            <w:shd w:val="clear" w:color="auto" w:fill="auto"/>
            <w:vAlign w:val="center"/>
          </w:tcPr>
          <w:p w:rsidR="00F8661E" w:rsidRPr="007B0D3F" w:rsidRDefault="00F8661E" w:rsidP="007B0D3F">
            <w:pPr>
              <w:spacing w:after="0"/>
              <w:rPr>
                <w:color w:val="000000"/>
              </w:rPr>
            </w:pPr>
          </w:p>
        </w:tc>
        <w:tc>
          <w:tcPr>
            <w:tcW w:w="2930" w:type="dxa"/>
            <w:tcBorders>
              <w:top w:val="nil"/>
              <w:left w:val="nil"/>
              <w:bottom w:val="single" w:sz="4" w:space="0" w:color="auto"/>
              <w:right w:val="single" w:sz="4" w:space="0" w:color="auto"/>
            </w:tcBorders>
            <w:shd w:val="clear" w:color="auto" w:fill="auto"/>
            <w:vAlign w:val="center"/>
          </w:tcPr>
          <w:p w:rsidR="00F8661E" w:rsidRPr="007B0D3F" w:rsidRDefault="00F8661E" w:rsidP="007B0D3F">
            <w:pPr>
              <w:spacing w:after="0"/>
              <w:rPr>
                <w:color w:val="000000"/>
              </w:rPr>
            </w:pPr>
            <w:r w:rsidRPr="007B0D3F">
              <w:rPr>
                <w:color w:val="000000"/>
              </w:rPr>
              <w:t xml:space="preserve">Процентная ставка до </w:t>
            </w:r>
            <w:r>
              <w:rPr>
                <w:color w:val="000000"/>
              </w:rPr>
              <w:t>4</w:t>
            </w:r>
            <w:r w:rsidRPr="007B0D3F">
              <w:rPr>
                <w:color w:val="000000"/>
              </w:rPr>
              <w:t>% годовых</w:t>
            </w:r>
          </w:p>
        </w:tc>
        <w:tc>
          <w:tcPr>
            <w:tcW w:w="992" w:type="dxa"/>
            <w:tcBorders>
              <w:top w:val="single" w:sz="4" w:space="0" w:color="auto"/>
              <w:left w:val="nil"/>
              <w:bottom w:val="single" w:sz="4" w:space="0" w:color="auto"/>
              <w:right w:val="nil"/>
            </w:tcBorders>
            <w:shd w:val="clear" w:color="auto" w:fill="auto"/>
            <w:vAlign w:val="center"/>
          </w:tcPr>
          <w:p w:rsidR="00F8661E" w:rsidRPr="007B0D3F" w:rsidRDefault="00F8661E" w:rsidP="007B0D3F">
            <w:pPr>
              <w:spacing w:after="0"/>
              <w:jc w:val="center"/>
              <w:rPr>
                <w:color w:val="000000"/>
              </w:rPr>
            </w:pPr>
            <w:r w:rsidRPr="007B0D3F">
              <w:rPr>
                <w:color w:val="000000"/>
              </w:rPr>
              <w:t>5</w:t>
            </w:r>
          </w:p>
        </w:tc>
        <w:tc>
          <w:tcPr>
            <w:tcW w:w="2268" w:type="dxa"/>
            <w:vMerge/>
            <w:tcBorders>
              <w:left w:val="single" w:sz="4" w:space="0" w:color="auto"/>
              <w:right w:val="single" w:sz="8" w:space="0" w:color="auto"/>
            </w:tcBorders>
            <w:shd w:val="clear" w:color="auto" w:fill="auto"/>
            <w:vAlign w:val="center"/>
          </w:tcPr>
          <w:p w:rsidR="00F8661E" w:rsidRPr="007B0D3F" w:rsidRDefault="00F8661E" w:rsidP="007B0D3F">
            <w:pPr>
              <w:spacing w:after="0"/>
              <w:jc w:val="center"/>
              <w:rPr>
                <w:color w:val="000000"/>
              </w:rPr>
            </w:pPr>
          </w:p>
        </w:tc>
      </w:tr>
      <w:tr w:rsidR="00F8661E" w:rsidRPr="007B0D3F" w:rsidTr="00F8661E">
        <w:trPr>
          <w:trHeight w:val="1380"/>
        </w:trPr>
        <w:tc>
          <w:tcPr>
            <w:tcW w:w="485" w:type="dxa"/>
            <w:vMerge/>
            <w:tcBorders>
              <w:left w:val="single" w:sz="8" w:space="0" w:color="auto"/>
              <w:bottom w:val="single" w:sz="4" w:space="0" w:color="auto"/>
              <w:right w:val="single" w:sz="4" w:space="0" w:color="auto"/>
            </w:tcBorders>
            <w:shd w:val="clear" w:color="auto" w:fill="auto"/>
            <w:vAlign w:val="center"/>
          </w:tcPr>
          <w:p w:rsidR="00F8661E" w:rsidRPr="007B0D3F" w:rsidRDefault="00F8661E"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F8661E" w:rsidRPr="007B0D3F" w:rsidRDefault="00F8661E" w:rsidP="007B0D3F">
            <w:pPr>
              <w:spacing w:after="0"/>
              <w:rPr>
                <w:color w:val="000000"/>
              </w:rPr>
            </w:pPr>
          </w:p>
        </w:tc>
        <w:tc>
          <w:tcPr>
            <w:tcW w:w="2930" w:type="dxa"/>
            <w:tcBorders>
              <w:top w:val="nil"/>
              <w:left w:val="nil"/>
              <w:bottom w:val="single" w:sz="4" w:space="0" w:color="auto"/>
              <w:right w:val="single" w:sz="4" w:space="0" w:color="auto"/>
            </w:tcBorders>
            <w:shd w:val="clear" w:color="auto" w:fill="auto"/>
            <w:vAlign w:val="center"/>
          </w:tcPr>
          <w:p w:rsidR="00F8661E" w:rsidRPr="007B0D3F" w:rsidRDefault="00F8661E" w:rsidP="007B0D3F">
            <w:pPr>
              <w:spacing w:after="0"/>
              <w:rPr>
                <w:color w:val="000000"/>
              </w:rPr>
            </w:pPr>
            <w:r w:rsidRPr="007B0D3F">
              <w:rPr>
                <w:color w:val="000000"/>
              </w:rPr>
              <w:t xml:space="preserve">Процентная ставка свыше </w:t>
            </w:r>
            <w:r>
              <w:rPr>
                <w:color w:val="000000"/>
              </w:rPr>
              <w:t>4</w:t>
            </w:r>
            <w:r w:rsidRPr="007B0D3F">
              <w:rPr>
                <w:color w:val="000000"/>
              </w:rPr>
              <w:t>% годовых</w:t>
            </w:r>
          </w:p>
        </w:tc>
        <w:tc>
          <w:tcPr>
            <w:tcW w:w="992" w:type="dxa"/>
            <w:tcBorders>
              <w:top w:val="single" w:sz="4" w:space="0" w:color="auto"/>
              <w:left w:val="nil"/>
              <w:bottom w:val="single" w:sz="4" w:space="0" w:color="auto"/>
              <w:right w:val="nil"/>
            </w:tcBorders>
            <w:shd w:val="clear" w:color="auto" w:fill="auto"/>
            <w:vAlign w:val="center"/>
          </w:tcPr>
          <w:p w:rsidR="00F8661E" w:rsidRPr="007B0D3F" w:rsidRDefault="00F8661E" w:rsidP="007B0D3F">
            <w:pPr>
              <w:spacing w:after="0"/>
              <w:jc w:val="center"/>
              <w:rPr>
                <w:color w:val="000000"/>
              </w:rPr>
            </w:pPr>
            <w:r w:rsidRPr="007B0D3F">
              <w:rPr>
                <w:color w:val="000000"/>
              </w:rPr>
              <w:t>10</w:t>
            </w:r>
          </w:p>
          <w:p w:rsidR="00F8661E" w:rsidRPr="007B0D3F" w:rsidRDefault="00F8661E" w:rsidP="007B0D3F">
            <w:pPr>
              <w:spacing w:after="0"/>
              <w:jc w:val="center"/>
              <w:rPr>
                <w:color w:val="000000"/>
              </w:rPr>
            </w:pPr>
          </w:p>
        </w:tc>
        <w:tc>
          <w:tcPr>
            <w:tcW w:w="2268" w:type="dxa"/>
            <w:vMerge/>
            <w:tcBorders>
              <w:left w:val="single" w:sz="4" w:space="0" w:color="auto"/>
              <w:bottom w:val="single" w:sz="4" w:space="0" w:color="auto"/>
              <w:right w:val="single" w:sz="8" w:space="0" w:color="auto"/>
            </w:tcBorders>
            <w:shd w:val="clear" w:color="auto" w:fill="auto"/>
            <w:vAlign w:val="center"/>
          </w:tcPr>
          <w:p w:rsidR="00F8661E" w:rsidRPr="007B0D3F" w:rsidRDefault="00F8661E" w:rsidP="007B0D3F">
            <w:pPr>
              <w:spacing w:after="0"/>
              <w:jc w:val="center"/>
              <w:rPr>
                <w:color w:val="000000"/>
              </w:rPr>
            </w:pPr>
          </w:p>
        </w:tc>
      </w:tr>
      <w:tr w:rsidR="007B0D3F" w:rsidRPr="007B0D3F" w:rsidTr="007B0D3F">
        <w:trPr>
          <w:trHeight w:val="460"/>
        </w:trPr>
        <w:tc>
          <w:tcPr>
            <w:tcW w:w="485" w:type="dxa"/>
            <w:vMerge w:val="restart"/>
            <w:tcBorders>
              <w:top w:val="single" w:sz="4" w:space="0" w:color="auto"/>
              <w:left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r w:rsidRPr="007B0D3F">
              <w:rPr>
                <w:color w:val="000000"/>
              </w:rPr>
              <w:t>1</w:t>
            </w:r>
            <w:r>
              <w:rPr>
                <w:color w:val="000000"/>
              </w:rPr>
              <w:t>0</w:t>
            </w:r>
          </w:p>
        </w:tc>
        <w:tc>
          <w:tcPr>
            <w:tcW w:w="3238" w:type="dxa"/>
            <w:vMerge w:val="restart"/>
            <w:tcBorders>
              <w:top w:val="single" w:sz="4" w:space="0" w:color="auto"/>
              <w:left w:val="single" w:sz="4" w:space="0" w:color="auto"/>
              <w:right w:val="single" w:sz="4" w:space="0" w:color="auto"/>
            </w:tcBorders>
            <w:shd w:val="clear" w:color="auto" w:fill="auto"/>
            <w:vAlign w:val="center"/>
          </w:tcPr>
          <w:p w:rsidR="007B0D3F" w:rsidRPr="007B0D3F" w:rsidRDefault="007B0D3F" w:rsidP="007B0D3F">
            <w:pPr>
              <w:spacing w:after="0"/>
              <w:contextualSpacing/>
              <w:rPr>
                <w:color w:val="000000"/>
              </w:rPr>
            </w:pPr>
            <w:r w:rsidRPr="007B0D3F">
              <w:rPr>
                <w:color w:val="000000"/>
              </w:rPr>
              <w:t>Наличие возможности начисления процентов на сумму неснижаемого остатка на счете регионального оператора</w:t>
            </w: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Отсутствие продукта</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vMerge w:val="restart"/>
            <w:tcBorders>
              <w:top w:val="nil"/>
              <w:left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0"/>
        </w:trPr>
        <w:tc>
          <w:tcPr>
            <w:tcW w:w="485" w:type="dxa"/>
            <w:vMerge/>
            <w:tcBorders>
              <w:left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right w:val="single" w:sz="4" w:space="0" w:color="auto"/>
            </w:tcBorders>
            <w:shd w:val="clear" w:color="auto" w:fill="auto"/>
            <w:vAlign w:val="center"/>
          </w:tcPr>
          <w:p w:rsidR="007B0D3F" w:rsidRPr="007B0D3F" w:rsidRDefault="007B0D3F" w:rsidP="007B0D3F">
            <w:pPr>
              <w:spacing w:after="0"/>
              <w:contextualSpacing/>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 xml:space="preserve">Процентная ставка до </w:t>
            </w:r>
            <w:r>
              <w:rPr>
                <w:color w:val="000000"/>
              </w:rPr>
              <w:t>7</w:t>
            </w:r>
            <w:r w:rsidRPr="007B0D3F">
              <w:rPr>
                <w:color w:val="000000"/>
              </w:rPr>
              <w:t>% годовых</w:t>
            </w:r>
          </w:p>
        </w:tc>
        <w:tc>
          <w:tcPr>
            <w:tcW w:w="992" w:type="dxa"/>
            <w:tcBorders>
              <w:top w:val="single" w:sz="4" w:space="0" w:color="auto"/>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5</w:t>
            </w:r>
          </w:p>
        </w:tc>
        <w:tc>
          <w:tcPr>
            <w:tcW w:w="2268" w:type="dxa"/>
            <w:vMerge/>
            <w:tcBorders>
              <w:left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0"/>
        </w:trPr>
        <w:tc>
          <w:tcPr>
            <w:tcW w:w="485" w:type="dxa"/>
            <w:vMerge/>
            <w:tcBorders>
              <w:left w:val="single" w:sz="8" w:space="0" w:color="auto"/>
              <w:bottom w:val="single" w:sz="4"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7B0D3F" w:rsidRPr="007B0D3F" w:rsidRDefault="007B0D3F" w:rsidP="007B0D3F">
            <w:pPr>
              <w:spacing w:after="0"/>
              <w:contextualSpacing/>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 xml:space="preserve">Процентная ставка свыше </w:t>
            </w:r>
            <w:r>
              <w:rPr>
                <w:color w:val="000000"/>
              </w:rPr>
              <w:t>7</w:t>
            </w:r>
            <w:r w:rsidRPr="007B0D3F">
              <w:rPr>
                <w:color w:val="000000"/>
              </w:rPr>
              <w:t>%</w:t>
            </w:r>
          </w:p>
        </w:tc>
        <w:tc>
          <w:tcPr>
            <w:tcW w:w="992" w:type="dxa"/>
            <w:tcBorders>
              <w:top w:val="single" w:sz="4" w:space="0" w:color="auto"/>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vMerge/>
            <w:tcBorders>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1103"/>
        </w:trPr>
        <w:tc>
          <w:tcPr>
            <w:tcW w:w="485" w:type="dxa"/>
            <w:vMerge w:val="restart"/>
            <w:tcBorders>
              <w:top w:val="single" w:sz="4" w:space="0" w:color="auto"/>
              <w:left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r w:rsidRPr="007B0D3F">
              <w:rPr>
                <w:color w:val="000000"/>
              </w:rPr>
              <w:t>1</w:t>
            </w:r>
            <w:r>
              <w:rPr>
                <w:color w:val="000000"/>
              </w:rPr>
              <w:t>1</w:t>
            </w:r>
          </w:p>
        </w:tc>
        <w:tc>
          <w:tcPr>
            <w:tcW w:w="3238" w:type="dxa"/>
            <w:vMerge w:val="restart"/>
            <w:tcBorders>
              <w:top w:val="single" w:sz="4" w:space="0" w:color="auto"/>
              <w:left w:val="single" w:sz="4" w:space="0" w:color="auto"/>
              <w:right w:val="single" w:sz="4" w:space="0" w:color="auto"/>
            </w:tcBorders>
            <w:shd w:val="clear" w:color="auto" w:fill="auto"/>
            <w:vAlign w:val="center"/>
          </w:tcPr>
          <w:p w:rsidR="007B0D3F" w:rsidRPr="007B0D3F" w:rsidRDefault="007B0D3F" w:rsidP="007B0D3F">
            <w:pPr>
              <w:spacing w:after="0"/>
              <w:contextualSpacing/>
              <w:rPr>
                <w:color w:val="000000"/>
              </w:rPr>
            </w:pPr>
            <w:r w:rsidRPr="007B0D3F">
              <w:rPr>
                <w:color w:val="000000"/>
              </w:rPr>
              <w:t>Наличие возможности одновременного использования региональным оператором нескольких продуктов по начислению процентов на остатки: неснижаемые и среднемесячные остатки</w:t>
            </w: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Нет</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vMerge w:val="restart"/>
            <w:tcBorders>
              <w:top w:val="single" w:sz="4" w:space="0" w:color="auto"/>
              <w:left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1102"/>
        </w:trPr>
        <w:tc>
          <w:tcPr>
            <w:tcW w:w="485" w:type="dxa"/>
            <w:vMerge/>
            <w:tcBorders>
              <w:left w:val="single" w:sz="8" w:space="0" w:color="auto"/>
              <w:bottom w:val="single" w:sz="4"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7B0D3F" w:rsidRPr="007B0D3F" w:rsidRDefault="007B0D3F" w:rsidP="007B0D3F">
            <w:pPr>
              <w:spacing w:after="0"/>
              <w:contextualSpacing/>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Да</w:t>
            </w:r>
          </w:p>
        </w:tc>
        <w:tc>
          <w:tcPr>
            <w:tcW w:w="992" w:type="dxa"/>
            <w:tcBorders>
              <w:top w:val="single" w:sz="4" w:space="0" w:color="auto"/>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vMerge/>
            <w:tcBorders>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val="restart"/>
            <w:tcBorders>
              <w:top w:val="single" w:sz="4" w:space="0" w:color="auto"/>
              <w:left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r w:rsidRPr="007B0D3F">
              <w:rPr>
                <w:color w:val="000000"/>
              </w:rPr>
              <w:t>1</w:t>
            </w:r>
            <w:r>
              <w:rPr>
                <w:color w:val="000000"/>
              </w:rPr>
              <w:t>2</w:t>
            </w:r>
          </w:p>
        </w:tc>
        <w:tc>
          <w:tcPr>
            <w:tcW w:w="3238" w:type="dxa"/>
            <w:vMerge w:val="restart"/>
            <w:tcBorders>
              <w:top w:val="single" w:sz="4" w:space="0" w:color="auto"/>
              <w:left w:val="single" w:sz="4" w:space="0" w:color="auto"/>
              <w:right w:val="single" w:sz="4" w:space="0" w:color="auto"/>
            </w:tcBorders>
            <w:shd w:val="clear" w:color="auto" w:fill="auto"/>
            <w:vAlign w:val="center"/>
          </w:tcPr>
          <w:p w:rsidR="007B0D3F" w:rsidRPr="007B0D3F" w:rsidRDefault="007B0D3F" w:rsidP="00F8661E">
            <w:pPr>
              <w:spacing w:after="0"/>
              <w:rPr>
                <w:color w:val="000000"/>
              </w:rPr>
            </w:pPr>
            <w:r w:rsidRPr="007B0D3F">
              <w:rPr>
                <w:color w:val="000000"/>
              </w:rPr>
              <w:t>Наличие сервиса интеграционного банк-клиента, который позволит ре</w:t>
            </w:r>
            <w:r w:rsidR="00F8661E">
              <w:rPr>
                <w:color w:val="000000"/>
              </w:rPr>
              <w:t>спубликанскому</w:t>
            </w:r>
            <w:r w:rsidRPr="007B0D3F">
              <w:rPr>
                <w:color w:val="000000"/>
              </w:rPr>
              <w:t xml:space="preserve"> оператору напрямую, используя свою собственную систему учета фондов капитального </w:t>
            </w:r>
            <w:r w:rsidRPr="007B0D3F">
              <w:rPr>
                <w:color w:val="000000"/>
              </w:rPr>
              <w:lastRenderedPageBreak/>
              <w:t>ремонта, обмениваться электронными документами с системой дистанционного банковского обслуживания банка, обеспечивая работу в режиме «одного окна»</w:t>
            </w:r>
          </w:p>
        </w:tc>
        <w:tc>
          <w:tcPr>
            <w:tcW w:w="2930" w:type="dxa"/>
            <w:tcBorders>
              <w:top w:val="single" w:sz="4" w:space="0" w:color="auto"/>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p w:rsidR="007B0D3F" w:rsidRPr="007B0D3F" w:rsidRDefault="007B0D3F" w:rsidP="007B0D3F">
            <w:pPr>
              <w:spacing w:after="0"/>
              <w:rPr>
                <w:color w:val="000000"/>
              </w:rPr>
            </w:pPr>
          </w:p>
          <w:p w:rsidR="007B0D3F" w:rsidRPr="007B0D3F" w:rsidRDefault="007B0D3F" w:rsidP="007B0D3F">
            <w:pPr>
              <w:spacing w:after="0"/>
              <w:rPr>
                <w:color w:val="000000"/>
              </w:rPr>
            </w:pPr>
            <w:r w:rsidRPr="007B0D3F">
              <w:rPr>
                <w:color w:val="000000"/>
              </w:rPr>
              <w:t>Нет</w:t>
            </w:r>
          </w:p>
          <w:p w:rsidR="007B0D3F" w:rsidRPr="007B0D3F" w:rsidRDefault="007B0D3F" w:rsidP="007B0D3F">
            <w:pPr>
              <w:spacing w:after="0"/>
              <w:rPr>
                <w:color w:val="000000"/>
              </w:rPr>
            </w:pPr>
          </w:p>
          <w:p w:rsidR="007B0D3F" w:rsidRPr="007B0D3F" w:rsidRDefault="007B0D3F" w:rsidP="007B0D3F">
            <w:pPr>
              <w:spacing w:after="0"/>
              <w:rPr>
                <w:color w:val="000000"/>
              </w:rPr>
            </w:pPr>
          </w:p>
          <w:p w:rsidR="007B0D3F" w:rsidRPr="007B0D3F" w:rsidRDefault="007B0D3F" w:rsidP="007B0D3F">
            <w:pPr>
              <w:spacing w:after="0"/>
              <w:rPr>
                <w:color w:val="000000"/>
              </w:rPr>
            </w:pPr>
          </w:p>
          <w:p w:rsidR="007B0D3F" w:rsidRPr="007B0D3F" w:rsidRDefault="007B0D3F" w:rsidP="007B0D3F">
            <w:pPr>
              <w:spacing w:after="0"/>
              <w:rPr>
                <w:color w:val="000000"/>
              </w:rPr>
            </w:pPr>
          </w:p>
        </w:tc>
        <w:tc>
          <w:tcPr>
            <w:tcW w:w="992" w:type="dxa"/>
            <w:tcBorders>
              <w:top w:val="single" w:sz="4" w:space="0" w:color="auto"/>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tcBorders>
              <w:top w:val="single" w:sz="4" w:space="0" w:color="auto"/>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tcBorders>
              <w:left w:val="single" w:sz="8" w:space="0" w:color="auto"/>
              <w:bottom w:val="single" w:sz="4"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Да</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val="restart"/>
            <w:tcBorders>
              <w:top w:val="single" w:sz="4" w:space="0" w:color="auto"/>
              <w:left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r w:rsidRPr="007B0D3F">
              <w:rPr>
                <w:color w:val="000000"/>
              </w:rPr>
              <w:lastRenderedPageBreak/>
              <w:t>1</w:t>
            </w:r>
            <w:r>
              <w:rPr>
                <w:color w:val="000000"/>
              </w:rPr>
              <w:t>3</w:t>
            </w:r>
          </w:p>
        </w:tc>
        <w:tc>
          <w:tcPr>
            <w:tcW w:w="3238" w:type="dxa"/>
            <w:vMerge w:val="restart"/>
            <w:tcBorders>
              <w:top w:val="single" w:sz="4" w:space="0" w:color="auto"/>
              <w:left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Наличие сервиса центр клиента», позволяющего осуществлять сбор и передачу информации об операциях по всем счетам Клиента;</w:t>
            </w:r>
            <w:r>
              <w:rPr>
                <w:color w:val="000000"/>
              </w:rPr>
              <w:t xml:space="preserve"> в том числе</w:t>
            </w:r>
            <w:r w:rsidRPr="007B0D3F">
              <w:rPr>
                <w:color w:val="000000"/>
              </w:rPr>
              <w:t xml:space="preserve"> </w:t>
            </w:r>
            <w:r>
              <w:rPr>
                <w:color w:val="000000"/>
              </w:rPr>
              <w:t xml:space="preserve">возможность </w:t>
            </w:r>
            <w:r w:rsidRPr="007B0D3F">
              <w:rPr>
                <w:color w:val="000000"/>
              </w:rPr>
              <w:t>контрол</w:t>
            </w:r>
            <w:r>
              <w:rPr>
                <w:color w:val="000000"/>
              </w:rPr>
              <w:t>я</w:t>
            </w:r>
            <w:r w:rsidRPr="007B0D3F">
              <w:rPr>
                <w:color w:val="000000"/>
              </w:rPr>
              <w:t xml:space="preserve"> расходных операций с формированием смет, финансовых планов, планов движения денежных средств, установления лимитов; консолидацию данных по движению денежных средств в различных аналитических центрах</w:t>
            </w: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p w:rsidR="007B0D3F" w:rsidRPr="007B0D3F" w:rsidRDefault="007B0D3F" w:rsidP="007B0D3F">
            <w:pPr>
              <w:spacing w:after="0"/>
              <w:rPr>
                <w:color w:val="000000"/>
              </w:rPr>
            </w:pPr>
          </w:p>
          <w:p w:rsidR="007B0D3F" w:rsidRPr="007B0D3F" w:rsidRDefault="007B0D3F" w:rsidP="007B0D3F">
            <w:pPr>
              <w:spacing w:after="0"/>
              <w:rPr>
                <w:color w:val="000000"/>
              </w:rPr>
            </w:pPr>
          </w:p>
          <w:p w:rsidR="007B0D3F" w:rsidRPr="007B0D3F" w:rsidRDefault="007B0D3F" w:rsidP="007B0D3F">
            <w:pPr>
              <w:spacing w:after="0"/>
              <w:rPr>
                <w:color w:val="000000"/>
              </w:rPr>
            </w:pPr>
            <w:r w:rsidRPr="007B0D3F">
              <w:rPr>
                <w:color w:val="000000"/>
              </w:rPr>
              <w:t>Нет</w:t>
            </w:r>
          </w:p>
          <w:p w:rsidR="007B0D3F" w:rsidRPr="007B0D3F" w:rsidRDefault="007B0D3F" w:rsidP="007B0D3F">
            <w:pPr>
              <w:spacing w:after="0"/>
              <w:rPr>
                <w:color w:val="000000"/>
              </w:rPr>
            </w:pPr>
          </w:p>
          <w:p w:rsidR="007B0D3F" w:rsidRPr="007B0D3F" w:rsidRDefault="007B0D3F" w:rsidP="007B0D3F">
            <w:pPr>
              <w:spacing w:after="0"/>
              <w:rPr>
                <w:color w:val="000000"/>
              </w:rPr>
            </w:pPr>
          </w:p>
          <w:p w:rsidR="007B0D3F" w:rsidRPr="007B0D3F" w:rsidRDefault="007B0D3F" w:rsidP="007B0D3F">
            <w:pPr>
              <w:spacing w:after="0"/>
              <w:rPr>
                <w:color w:val="000000"/>
              </w:rPr>
            </w:pPr>
          </w:p>
          <w:p w:rsidR="007B0D3F" w:rsidRPr="007B0D3F" w:rsidRDefault="007B0D3F" w:rsidP="007B0D3F">
            <w:pPr>
              <w:spacing w:after="0"/>
              <w:rPr>
                <w:color w:val="000000"/>
              </w:rPr>
            </w:pP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tcBorders>
              <w:left w:val="single" w:sz="8" w:space="0" w:color="auto"/>
              <w:bottom w:val="single" w:sz="4"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Да</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val="restart"/>
            <w:tcBorders>
              <w:top w:val="single" w:sz="4" w:space="0" w:color="auto"/>
              <w:left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r w:rsidRPr="007B0D3F">
              <w:rPr>
                <w:color w:val="000000"/>
              </w:rPr>
              <w:t>1</w:t>
            </w:r>
            <w:r>
              <w:rPr>
                <w:color w:val="000000"/>
              </w:rPr>
              <w:t>4</w:t>
            </w:r>
          </w:p>
        </w:tc>
        <w:tc>
          <w:tcPr>
            <w:tcW w:w="3238" w:type="dxa"/>
            <w:vMerge w:val="restart"/>
            <w:tcBorders>
              <w:top w:val="single" w:sz="4" w:space="0" w:color="auto"/>
              <w:left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Наличие сервиса, позволяющего региональному оператору оперативно получать информацию о состоянии его счетов, в том числе открытых в других кредитных организациях</w:t>
            </w: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p w:rsidR="007B0D3F" w:rsidRPr="007B0D3F" w:rsidRDefault="007B0D3F" w:rsidP="007B0D3F">
            <w:pPr>
              <w:spacing w:after="0"/>
              <w:rPr>
                <w:color w:val="000000"/>
              </w:rPr>
            </w:pPr>
          </w:p>
          <w:p w:rsidR="007B0D3F" w:rsidRPr="007B0D3F" w:rsidRDefault="007B0D3F" w:rsidP="007B0D3F">
            <w:pPr>
              <w:spacing w:after="0"/>
              <w:rPr>
                <w:color w:val="000000"/>
              </w:rPr>
            </w:pPr>
            <w:r w:rsidRPr="007B0D3F">
              <w:rPr>
                <w:color w:val="000000"/>
              </w:rPr>
              <w:t>Нет</w:t>
            </w:r>
          </w:p>
          <w:p w:rsidR="007B0D3F" w:rsidRPr="007B0D3F" w:rsidRDefault="007B0D3F" w:rsidP="007B0D3F">
            <w:pPr>
              <w:spacing w:after="0"/>
              <w:rPr>
                <w:color w:val="000000"/>
              </w:rPr>
            </w:pP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tcBorders>
              <w:left w:val="single" w:sz="8" w:space="0" w:color="auto"/>
              <w:bottom w:val="single" w:sz="4"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Да</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val="restart"/>
            <w:tcBorders>
              <w:top w:val="single" w:sz="4" w:space="0" w:color="auto"/>
              <w:left w:val="single" w:sz="8" w:space="0" w:color="auto"/>
              <w:right w:val="single" w:sz="4" w:space="0" w:color="auto"/>
            </w:tcBorders>
            <w:shd w:val="clear" w:color="auto" w:fill="auto"/>
            <w:vAlign w:val="center"/>
          </w:tcPr>
          <w:p w:rsidR="007B0D3F" w:rsidRPr="007B0D3F" w:rsidRDefault="007B0D3F" w:rsidP="00470058">
            <w:pPr>
              <w:spacing w:after="0"/>
              <w:jc w:val="center"/>
              <w:rPr>
                <w:color w:val="000000"/>
              </w:rPr>
            </w:pPr>
            <w:r w:rsidRPr="007B0D3F">
              <w:rPr>
                <w:color w:val="000000"/>
              </w:rPr>
              <w:t>1</w:t>
            </w:r>
            <w:r w:rsidR="00470058">
              <w:rPr>
                <w:color w:val="000000"/>
              </w:rPr>
              <w:t>5</w:t>
            </w:r>
          </w:p>
        </w:tc>
        <w:tc>
          <w:tcPr>
            <w:tcW w:w="3238" w:type="dxa"/>
            <w:vMerge w:val="restart"/>
            <w:tcBorders>
              <w:top w:val="single" w:sz="4" w:space="0" w:color="auto"/>
              <w:left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Наличие услуги – многоуровневый акцепт платежей по специальным счетам в системе Дистанционного банковского обслуживания</w:t>
            </w: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p w:rsidR="007B0D3F" w:rsidRPr="007B0D3F" w:rsidRDefault="007B0D3F" w:rsidP="007B0D3F">
            <w:pPr>
              <w:spacing w:after="0"/>
              <w:rPr>
                <w:color w:val="000000"/>
              </w:rPr>
            </w:pPr>
            <w:r w:rsidRPr="007B0D3F">
              <w:rPr>
                <w:color w:val="000000"/>
              </w:rPr>
              <w:t>Нет</w:t>
            </w:r>
          </w:p>
          <w:p w:rsidR="007B0D3F" w:rsidRPr="007B0D3F" w:rsidRDefault="007B0D3F" w:rsidP="007B0D3F">
            <w:pPr>
              <w:spacing w:after="0"/>
              <w:rPr>
                <w:color w:val="000000"/>
              </w:rPr>
            </w:pP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tcBorders>
              <w:left w:val="single" w:sz="8" w:space="0" w:color="auto"/>
              <w:bottom w:val="single" w:sz="4"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Да</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val="restart"/>
            <w:tcBorders>
              <w:left w:val="single" w:sz="8" w:space="0" w:color="auto"/>
              <w:right w:val="single" w:sz="4" w:space="0" w:color="auto"/>
            </w:tcBorders>
            <w:shd w:val="clear" w:color="auto" w:fill="auto"/>
            <w:vAlign w:val="center"/>
          </w:tcPr>
          <w:p w:rsidR="007B0D3F" w:rsidRPr="007B0D3F" w:rsidRDefault="007B0D3F" w:rsidP="00470058">
            <w:pPr>
              <w:spacing w:after="0"/>
              <w:jc w:val="center"/>
              <w:rPr>
                <w:color w:val="000000"/>
              </w:rPr>
            </w:pPr>
            <w:r w:rsidRPr="007B0D3F">
              <w:rPr>
                <w:color w:val="000000"/>
              </w:rPr>
              <w:t>1</w:t>
            </w:r>
            <w:r w:rsidR="00470058">
              <w:rPr>
                <w:color w:val="000000"/>
              </w:rPr>
              <w:t>6</w:t>
            </w:r>
          </w:p>
        </w:tc>
        <w:tc>
          <w:tcPr>
            <w:tcW w:w="3238" w:type="dxa"/>
            <w:vMerge w:val="restart"/>
            <w:tcBorders>
              <w:left w:val="single" w:sz="4" w:space="0" w:color="auto"/>
              <w:right w:val="single" w:sz="4" w:space="0" w:color="auto"/>
            </w:tcBorders>
            <w:shd w:val="clear" w:color="auto" w:fill="auto"/>
            <w:vAlign w:val="center"/>
          </w:tcPr>
          <w:p w:rsidR="007B0D3F" w:rsidRPr="007B0D3F" w:rsidRDefault="007B0D3F" w:rsidP="00470058">
            <w:pPr>
              <w:widowControl w:val="0"/>
              <w:tabs>
                <w:tab w:val="left" w:pos="1097"/>
              </w:tabs>
              <w:suppressAutoHyphens/>
              <w:autoSpaceDE w:val="0"/>
              <w:autoSpaceDN w:val="0"/>
              <w:adjustRightInd w:val="0"/>
              <w:spacing w:after="0"/>
              <w:ind w:hanging="8"/>
              <w:rPr>
                <w:lang w:eastAsia="ar-SA"/>
              </w:rPr>
            </w:pPr>
            <w:r w:rsidRPr="007B0D3F">
              <w:rPr>
                <w:lang w:eastAsia="ar-SA"/>
              </w:rPr>
              <w:t xml:space="preserve">Наличие у кредитной организации специальных программ кредитования </w:t>
            </w:r>
            <w:r w:rsidR="00470058">
              <w:rPr>
                <w:lang w:eastAsia="ar-SA"/>
              </w:rPr>
              <w:t>республиканского оператора в целях проведения капитального ремонта</w:t>
            </w: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Нет</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tcBorders>
              <w:left w:val="single" w:sz="8" w:space="0" w:color="auto"/>
              <w:bottom w:val="single" w:sz="4"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Да</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val="restart"/>
            <w:tcBorders>
              <w:top w:val="single" w:sz="4" w:space="0" w:color="auto"/>
              <w:left w:val="single" w:sz="8" w:space="0" w:color="auto"/>
              <w:right w:val="single" w:sz="4" w:space="0" w:color="auto"/>
            </w:tcBorders>
            <w:shd w:val="clear" w:color="auto" w:fill="auto"/>
            <w:vAlign w:val="center"/>
          </w:tcPr>
          <w:p w:rsidR="007B0D3F" w:rsidRPr="007B0D3F" w:rsidRDefault="007B0D3F" w:rsidP="00470058">
            <w:pPr>
              <w:spacing w:after="0"/>
              <w:jc w:val="center"/>
              <w:rPr>
                <w:color w:val="000000"/>
              </w:rPr>
            </w:pPr>
            <w:r w:rsidRPr="007B0D3F">
              <w:rPr>
                <w:color w:val="000000"/>
              </w:rPr>
              <w:t>1</w:t>
            </w:r>
            <w:r w:rsidR="00470058">
              <w:rPr>
                <w:color w:val="000000"/>
              </w:rPr>
              <w:t>7</w:t>
            </w:r>
          </w:p>
        </w:tc>
        <w:tc>
          <w:tcPr>
            <w:tcW w:w="3238" w:type="dxa"/>
            <w:vMerge w:val="restart"/>
            <w:tcBorders>
              <w:top w:val="single" w:sz="4" w:space="0" w:color="auto"/>
              <w:left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Продолжительность операционного дня</w:t>
            </w: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6 часов</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tcBorders>
              <w:left w:val="single" w:sz="8"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7 часов</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5</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tcBorders>
              <w:left w:val="single" w:sz="8" w:space="0" w:color="auto"/>
              <w:bottom w:val="single" w:sz="4"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8 часов и более</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val="restart"/>
            <w:tcBorders>
              <w:top w:val="single" w:sz="4" w:space="0" w:color="auto"/>
              <w:left w:val="single" w:sz="8" w:space="0" w:color="auto"/>
              <w:right w:val="single" w:sz="4" w:space="0" w:color="auto"/>
            </w:tcBorders>
            <w:shd w:val="clear" w:color="auto" w:fill="auto"/>
            <w:vAlign w:val="center"/>
          </w:tcPr>
          <w:p w:rsidR="007B0D3F" w:rsidRPr="007B0D3F" w:rsidRDefault="007B0D3F" w:rsidP="00470058">
            <w:pPr>
              <w:spacing w:after="0"/>
              <w:jc w:val="center"/>
              <w:rPr>
                <w:color w:val="000000"/>
              </w:rPr>
            </w:pPr>
            <w:r w:rsidRPr="007B0D3F">
              <w:rPr>
                <w:color w:val="000000"/>
              </w:rPr>
              <w:t>1</w:t>
            </w:r>
            <w:r w:rsidR="00470058">
              <w:rPr>
                <w:color w:val="000000"/>
              </w:rPr>
              <w:t>8</w:t>
            </w:r>
          </w:p>
        </w:tc>
        <w:tc>
          <w:tcPr>
            <w:tcW w:w="3238" w:type="dxa"/>
            <w:vMerge w:val="restart"/>
            <w:tcBorders>
              <w:top w:val="single" w:sz="4" w:space="0" w:color="auto"/>
              <w:left w:val="single" w:sz="4" w:space="0" w:color="auto"/>
              <w:right w:val="single" w:sz="4" w:space="0" w:color="auto"/>
            </w:tcBorders>
            <w:shd w:val="clear" w:color="auto" w:fill="auto"/>
            <w:vAlign w:val="center"/>
          </w:tcPr>
          <w:p w:rsidR="007B0D3F" w:rsidRPr="007B0D3F" w:rsidRDefault="007B0D3F" w:rsidP="007B0D3F">
            <w:pPr>
              <w:spacing w:after="0"/>
              <w:contextualSpacing/>
              <w:rPr>
                <w:color w:val="000000"/>
              </w:rPr>
            </w:pPr>
            <w:r w:rsidRPr="007B0D3F">
              <w:rPr>
                <w:color w:val="000000"/>
              </w:rPr>
              <w:t>Наличие у кредитной организации территориального структурного подразделения в г. Улан-Удэ</w:t>
            </w:r>
          </w:p>
        </w:tc>
        <w:tc>
          <w:tcPr>
            <w:tcW w:w="2930" w:type="dxa"/>
            <w:tcBorders>
              <w:top w:val="single" w:sz="4" w:space="0" w:color="auto"/>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p w:rsidR="007B0D3F" w:rsidRPr="007B0D3F" w:rsidRDefault="007B0D3F" w:rsidP="007B0D3F">
            <w:pPr>
              <w:spacing w:after="0"/>
              <w:rPr>
                <w:color w:val="000000"/>
              </w:rPr>
            </w:pPr>
            <w:r w:rsidRPr="007B0D3F">
              <w:rPr>
                <w:color w:val="000000"/>
              </w:rPr>
              <w:t>Нет</w:t>
            </w:r>
          </w:p>
          <w:p w:rsidR="007B0D3F" w:rsidRPr="007B0D3F" w:rsidRDefault="007B0D3F" w:rsidP="007B0D3F">
            <w:pPr>
              <w:spacing w:after="0"/>
              <w:rPr>
                <w:color w:val="000000"/>
              </w:rPr>
            </w:pPr>
          </w:p>
        </w:tc>
        <w:tc>
          <w:tcPr>
            <w:tcW w:w="992" w:type="dxa"/>
            <w:tcBorders>
              <w:top w:val="single" w:sz="4" w:space="0" w:color="auto"/>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tcBorders>
              <w:top w:val="single" w:sz="4" w:space="0" w:color="auto"/>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tcBorders>
              <w:left w:val="single" w:sz="8" w:space="0" w:color="auto"/>
              <w:bottom w:val="single" w:sz="4"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Да</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10</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val="restart"/>
            <w:tcBorders>
              <w:top w:val="single" w:sz="4" w:space="0" w:color="auto"/>
              <w:left w:val="single" w:sz="8" w:space="0" w:color="auto"/>
              <w:right w:val="single" w:sz="4" w:space="0" w:color="auto"/>
            </w:tcBorders>
            <w:shd w:val="clear" w:color="auto" w:fill="auto"/>
            <w:vAlign w:val="center"/>
          </w:tcPr>
          <w:p w:rsidR="007B0D3F" w:rsidRPr="007B0D3F" w:rsidRDefault="00470058" w:rsidP="007B0D3F">
            <w:pPr>
              <w:spacing w:after="0"/>
              <w:jc w:val="center"/>
              <w:rPr>
                <w:color w:val="000000"/>
              </w:rPr>
            </w:pPr>
            <w:r>
              <w:rPr>
                <w:color w:val="000000"/>
              </w:rPr>
              <w:lastRenderedPageBreak/>
              <w:t>19</w:t>
            </w:r>
          </w:p>
        </w:tc>
        <w:tc>
          <w:tcPr>
            <w:tcW w:w="3238" w:type="dxa"/>
            <w:vMerge w:val="restart"/>
            <w:tcBorders>
              <w:top w:val="single" w:sz="4" w:space="0" w:color="auto"/>
              <w:left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Наличие возможности приема взносов на капитальный ремонта от населения через сеть отделений кредитной организации и/или через сеть отделений партнера кредитной организации в соответствии с заключенными соглашениями о сотрудничестве</w:t>
            </w: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p w:rsidR="007B0D3F" w:rsidRPr="007B0D3F" w:rsidRDefault="007B0D3F" w:rsidP="007B0D3F">
            <w:pPr>
              <w:spacing w:after="0"/>
              <w:rPr>
                <w:color w:val="000000"/>
              </w:rPr>
            </w:pPr>
          </w:p>
          <w:p w:rsidR="007B0D3F" w:rsidRPr="007B0D3F" w:rsidRDefault="007B0D3F" w:rsidP="007B0D3F">
            <w:pPr>
              <w:spacing w:after="0"/>
              <w:rPr>
                <w:color w:val="000000"/>
              </w:rPr>
            </w:pPr>
            <w:r w:rsidRPr="007B0D3F">
              <w:rPr>
                <w:color w:val="000000"/>
              </w:rPr>
              <w:t>Нет</w:t>
            </w:r>
          </w:p>
          <w:p w:rsidR="007B0D3F" w:rsidRPr="007B0D3F" w:rsidRDefault="007B0D3F" w:rsidP="007B0D3F">
            <w:pPr>
              <w:spacing w:after="0"/>
              <w:rPr>
                <w:color w:val="000000"/>
              </w:rPr>
            </w:pPr>
          </w:p>
          <w:p w:rsidR="007B0D3F" w:rsidRPr="007B0D3F" w:rsidRDefault="007B0D3F" w:rsidP="007B0D3F">
            <w:pPr>
              <w:spacing w:after="0"/>
              <w:rPr>
                <w:color w:val="000000"/>
              </w:rPr>
            </w:pP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0</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r w:rsidR="007B0D3F" w:rsidRPr="007B0D3F" w:rsidTr="007B0D3F">
        <w:trPr>
          <w:trHeight w:val="465"/>
        </w:trPr>
        <w:tc>
          <w:tcPr>
            <w:tcW w:w="485" w:type="dxa"/>
            <w:vMerge/>
            <w:tcBorders>
              <w:left w:val="single" w:sz="8" w:space="0" w:color="auto"/>
              <w:bottom w:val="single" w:sz="4" w:space="0" w:color="auto"/>
              <w:right w:val="single" w:sz="4" w:space="0" w:color="auto"/>
            </w:tcBorders>
            <w:shd w:val="clear" w:color="auto" w:fill="auto"/>
            <w:vAlign w:val="center"/>
          </w:tcPr>
          <w:p w:rsidR="007B0D3F" w:rsidRPr="007B0D3F" w:rsidRDefault="007B0D3F" w:rsidP="007B0D3F">
            <w:pPr>
              <w:spacing w:after="0"/>
              <w:jc w:val="center"/>
              <w:rPr>
                <w:color w:val="000000"/>
              </w:rPr>
            </w:pPr>
          </w:p>
        </w:tc>
        <w:tc>
          <w:tcPr>
            <w:tcW w:w="3238" w:type="dxa"/>
            <w:vMerge/>
            <w:tcBorders>
              <w:left w:val="single" w:sz="4" w:space="0" w:color="auto"/>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p>
        </w:tc>
        <w:tc>
          <w:tcPr>
            <w:tcW w:w="2930" w:type="dxa"/>
            <w:tcBorders>
              <w:top w:val="nil"/>
              <w:left w:val="nil"/>
              <w:bottom w:val="single" w:sz="4" w:space="0" w:color="auto"/>
              <w:right w:val="single" w:sz="4" w:space="0" w:color="auto"/>
            </w:tcBorders>
            <w:shd w:val="clear" w:color="auto" w:fill="auto"/>
            <w:vAlign w:val="center"/>
          </w:tcPr>
          <w:p w:rsidR="007B0D3F" w:rsidRPr="007B0D3F" w:rsidRDefault="007B0D3F" w:rsidP="007B0D3F">
            <w:pPr>
              <w:spacing w:after="0"/>
              <w:rPr>
                <w:color w:val="000000"/>
              </w:rPr>
            </w:pPr>
            <w:r w:rsidRPr="007B0D3F">
              <w:rPr>
                <w:color w:val="000000"/>
              </w:rPr>
              <w:t>Да</w:t>
            </w:r>
          </w:p>
        </w:tc>
        <w:tc>
          <w:tcPr>
            <w:tcW w:w="992" w:type="dxa"/>
            <w:tcBorders>
              <w:top w:val="nil"/>
              <w:left w:val="nil"/>
              <w:bottom w:val="single" w:sz="4" w:space="0" w:color="auto"/>
              <w:right w:val="nil"/>
            </w:tcBorders>
            <w:shd w:val="clear" w:color="auto" w:fill="auto"/>
            <w:vAlign w:val="center"/>
          </w:tcPr>
          <w:p w:rsidR="007B0D3F" w:rsidRPr="007B0D3F" w:rsidRDefault="007B0D3F" w:rsidP="007B0D3F">
            <w:pPr>
              <w:spacing w:after="0"/>
              <w:jc w:val="center"/>
              <w:rPr>
                <w:color w:val="000000"/>
              </w:rPr>
            </w:pPr>
            <w:r w:rsidRPr="007B0D3F">
              <w:rPr>
                <w:color w:val="000000"/>
              </w:rPr>
              <w:t>5</w:t>
            </w:r>
          </w:p>
        </w:tc>
        <w:tc>
          <w:tcPr>
            <w:tcW w:w="2268" w:type="dxa"/>
            <w:tcBorders>
              <w:top w:val="nil"/>
              <w:left w:val="single" w:sz="4" w:space="0" w:color="auto"/>
              <w:bottom w:val="single" w:sz="4" w:space="0" w:color="auto"/>
              <w:right w:val="single" w:sz="8" w:space="0" w:color="auto"/>
            </w:tcBorders>
            <w:shd w:val="clear" w:color="auto" w:fill="auto"/>
            <w:vAlign w:val="center"/>
          </w:tcPr>
          <w:p w:rsidR="007B0D3F" w:rsidRPr="007B0D3F" w:rsidRDefault="007B0D3F" w:rsidP="007B0D3F">
            <w:pPr>
              <w:spacing w:after="0"/>
              <w:jc w:val="center"/>
              <w:rPr>
                <w:color w:val="000000"/>
              </w:rPr>
            </w:pPr>
          </w:p>
        </w:tc>
      </w:tr>
    </w:tbl>
    <w:p w:rsidR="007B0D3F" w:rsidRPr="007B0D3F" w:rsidRDefault="007B0D3F" w:rsidP="007B0D3F">
      <w:pPr>
        <w:widowControl w:val="0"/>
        <w:numPr>
          <w:ilvl w:val="2"/>
          <w:numId w:val="0"/>
        </w:numPr>
        <w:shd w:val="clear" w:color="auto" w:fill="FFFFFF"/>
        <w:tabs>
          <w:tab w:val="num" w:pos="0"/>
        </w:tabs>
        <w:autoSpaceDE w:val="0"/>
        <w:autoSpaceDN w:val="0"/>
        <w:adjustRightInd w:val="0"/>
        <w:spacing w:after="0"/>
        <w:jc w:val="center"/>
        <w:rPr>
          <w:b/>
          <w:color w:val="000000"/>
          <w:u w:val="single"/>
        </w:rPr>
      </w:pPr>
    </w:p>
    <w:p w:rsidR="007B0D3F" w:rsidRPr="007B0D3F" w:rsidRDefault="007B0D3F" w:rsidP="007B0D3F">
      <w:pPr>
        <w:widowControl w:val="0"/>
        <w:numPr>
          <w:ilvl w:val="2"/>
          <w:numId w:val="0"/>
        </w:numPr>
        <w:shd w:val="clear" w:color="auto" w:fill="FFFFFF"/>
        <w:tabs>
          <w:tab w:val="num" w:pos="0"/>
        </w:tabs>
        <w:autoSpaceDE w:val="0"/>
        <w:autoSpaceDN w:val="0"/>
        <w:adjustRightInd w:val="0"/>
        <w:spacing w:after="0"/>
        <w:jc w:val="center"/>
        <w:rPr>
          <w:b/>
          <w:color w:val="000000"/>
          <w:u w:val="single"/>
        </w:rPr>
      </w:pPr>
    </w:p>
    <w:p w:rsidR="007B0D3F" w:rsidRPr="007B0D3F" w:rsidRDefault="007B0D3F" w:rsidP="007B0D3F">
      <w:pPr>
        <w:widowControl w:val="0"/>
        <w:jc w:val="left"/>
        <w:rPr>
          <w:b/>
        </w:rPr>
      </w:pPr>
    </w:p>
    <w:p w:rsidR="007B0D3F" w:rsidRPr="007B0D3F" w:rsidRDefault="007B0D3F" w:rsidP="007B0D3F">
      <w:pPr>
        <w:widowControl w:val="0"/>
        <w:jc w:val="left"/>
        <w:rPr>
          <w:b/>
        </w:rPr>
      </w:pPr>
    </w:p>
    <w:p w:rsidR="007B0D3F" w:rsidRPr="007B0D3F" w:rsidRDefault="007B0D3F" w:rsidP="007B0D3F">
      <w:pPr>
        <w:widowControl w:val="0"/>
        <w:jc w:val="right"/>
        <w:rPr>
          <w:b/>
        </w:rPr>
      </w:pPr>
    </w:p>
    <w:p w:rsidR="007B0D3F" w:rsidRPr="007B0D3F" w:rsidRDefault="007B0D3F" w:rsidP="007B0D3F">
      <w:pPr>
        <w:widowControl w:val="0"/>
        <w:jc w:val="right"/>
        <w:rPr>
          <w:b/>
        </w:rPr>
      </w:pPr>
    </w:p>
    <w:p w:rsidR="007B0D3F" w:rsidRPr="007B0D3F" w:rsidRDefault="007B0D3F" w:rsidP="007B0D3F">
      <w:pPr>
        <w:widowControl w:val="0"/>
        <w:jc w:val="right"/>
        <w:rPr>
          <w:b/>
        </w:rPr>
      </w:pPr>
    </w:p>
    <w:p w:rsidR="007B0D3F" w:rsidRPr="007B0D3F" w:rsidRDefault="007B0D3F" w:rsidP="007B0D3F">
      <w:pPr>
        <w:widowControl w:val="0"/>
        <w:jc w:val="right"/>
        <w:rPr>
          <w:b/>
        </w:rPr>
      </w:pPr>
    </w:p>
    <w:p w:rsidR="007B0D3F" w:rsidRPr="007B0D3F" w:rsidRDefault="007B0D3F" w:rsidP="007B0D3F"/>
    <w:p w:rsidR="00A359D3" w:rsidRPr="007C11B5" w:rsidRDefault="00A359D3" w:rsidP="00A359D3">
      <w:pPr>
        <w:widowControl w:val="0"/>
        <w:numPr>
          <w:ilvl w:val="2"/>
          <w:numId w:val="0"/>
        </w:numPr>
        <w:shd w:val="clear" w:color="auto" w:fill="FFFFFF"/>
        <w:tabs>
          <w:tab w:val="num" w:pos="0"/>
        </w:tabs>
        <w:autoSpaceDE w:val="0"/>
        <w:autoSpaceDN w:val="0"/>
        <w:adjustRightInd w:val="0"/>
        <w:spacing w:after="0"/>
        <w:jc w:val="center"/>
        <w:rPr>
          <w:b/>
          <w:color w:val="000000"/>
          <w:u w:val="single"/>
        </w:rPr>
      </w:pPr>
    </w:p>
    <w:p w:rsidR="00A359D3" w:rsidRPr="007C11B5" w:rsidRDefault="00A359D3" w:rsidP="00A359D3">
      <w:pPr>
        <w:widowControl w:val="0"/>
        <w:numPr>
          <w:ilvl w:val="2"/>
          <w:numId w:val="0"/>
        </w:numPr>
        <w:shd w:val="clear" w:color="auto" w:fill="FFFFFF"/>
        <w:tabs>
          <w:tab w:val="num" w:pos="0"/>
        </w:tabs>
        <w:autoSpaceDE w:val="0"/>
        <w:autoSpaceDN w:val="0"/>
        <w:adjustRightInd w:val="0"/>
        <w:spacing w:after="0"/>
        <w:jc w:val="center"/>
        <w:rPr>
          <w:b/>
          <w:color w:val="000000"/>
          <w:u w:val="single"/>
        </w:rPr>
      </w:pPr>
    </w:p>
    <w:p w:rsidR="00A359D3" w:rsidRDefault="00A359D3" w:rsidP="00A359D3">
      <w:pPr>
        <w:widowControl w:val="0"/>
        <w:jc w:val="left"/>
        <w:rPr>
          <w:b/>
        </w:rPr>
      </w:pPr>
    </w:p>
    <w:p w:rsidR="00A359D3" w:rsidRDefault="00A359D3" w:rsidP="00A359D3">
      <w:pPr>
        <w:widowControl w:val="0"/>
        <w:jc w:val="lef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p>
    <w:p w:rsidR="00F8661E" w:rsidRDefault="00F8661E" w:rsidP="00A359D3">
      <w:pPr>
        <w:widowControl w:val="0"/>
        <w:jc w:val="right"/>
        <w:rPr>
          <w:b/>
        </w:rPr>
      </w:pPr>
    </w:p>
    <w:p w:rsidR="00F8661E" w:rsidRDefault="00F8661E" w:rsidP="00A359D3">
      <w:pPr>
        <w:widowControl w:val="0"/>
        <w:jc w:val="right"/>
        <w:rPr>
          <w:b/>
        </w:rPr>
      </w:pPr>
    </w:p>
    <w:p w:rsidR="00F8661E" w:rsidRDefault="00F8661E" w:rsidP="00A359D3">
      <w:pPr>
        <w:widowControl w:val="0"/>
        <w:jc w:val="right"/>
        <w:rPr>
          <w:b/>
        </w:rPr>
      </w:pPr>
    </w:p>
    <w:p w:rsidR="00A359D3" w:rsidRDefault="00A359D3" w:rsidP="00A359D3">
      <w:pPr>
        <w:widowControl w:val="0"/>
        <w:jc w:val="right"/>
        <w:rPr>
          <w:b/>
        </w:rPr>
      </w:pPr>
    </w:p>
    <w:p w:rsidR="00A359D3" w:rsidRDefault="00A359D3" w:rsidP="00A359D3">
      <w:pPr>
        <w:widowControl w:val="0"/>
        <w:jc w:val="right"/>
        <w:rPr>
          <w:b/>
        </w:rPr>
      </w:pPr>
      <w:bookmarkStart w:id="2" w:name="_GoBack"/>
      <w:bookmarkEnd w:id="0"/>
      <w:bookmarkEnd w:id="1"/>
      <w:bookmarkEnd w:id="2"/>
    </w:p>
    <w:sectPr w:rsidR="00A359D3" w:rsidSect="000971D4">
      <w:headerReference w:type="even" r:id="rId8"/>
      <w:footerReference w:type="even" r:id="rId9"/>
      <w:footerReference w:type="default" r:id="rId10"/>
      <w:pgSz w:w="11906" w:h="16838" w:code="9"/>
      <w:pgMar w:top="851" w:right="851"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4E8" w:rsidRDefault="002C24E8">
      <w:r>
        <w:separator/>
      </w:r>
    </w:p>
    <w:p w:rsidR="002C24E8" w:rsidRDefault="002C24E8"/>
  </w:endnote>
  <w:endnote w:type="continuationSeparator" w:id="0">
    <w:p w:rsidR="002C24E8" w:rsidRDefault="002C24E8">
      <w:r>
        <w:continuationSeparator/>
      </w:r>
    </w:p>
    <w:p w:rsidR="002C24E8" w:rsidRDefault="002C2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charset w:val="CC"/>
    <w:family w:val="roman"/>
    <w:pitch w:val="variable"/>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rsidP="00F168C5">
    <w:pPr>
      <w:pStyle w:val="afd"/>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F8661E" w:rsidRDefault="00F8661E">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pPr>
      <w:pStyle w:val="afd"/>
      <w:jc w:val="right"/>
    </w:pPr>
    <w:r>
      <w:fldChar w:fldCharType="begin"/>
    </w:r>
    <w:r>
      <w:instrText xml:space="preserve"> PAGE   \* MERGEFORMAT </w:instrText>
    </w:r>
    <w:r>
      <w:fldChar w:fldCharType="separate"/>
    </w:r>
    <w:r w:rsidR="00D33DC8">
      <w:t>4</w:t>
    </w:r>
    <w:r>
      <w:fldChar w:fldCharType="end"/>
    </w:r>
  </w:p>
  <w:p w:rsidR="00F8661E" w:rsidRDefault="00F8661E" w:rsidP="00F168C5">
    <w:pPr>
      <w:pStyle w:val="af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4E8" w:rsidRDefault="002C24E8">
      <w:r>
        <w:separator/>
      </w:r>
    </w:p>
    <w:p w:rsidR="002C24E8" w:rsidRDefault="002C24E8"/>
  </w:footnote>
  <w:footnote w:type="continuationSeparator" w:id="0">
    <w:p w:rsidR="002C24E8" w:rsidRDefault="002C24E8">
      <w:r>
        <w:continuationSeparator/>
      </w:r>
    </w:p>
    <w:p w:rsidR="002C24E8" w:rsidRDefault="002C24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pPr>
      <w:pStyle w:val="af7"/>
      <w:framePr w:wrap="auto" w:vAnchor="text" w:hAnchor="margin" w:xAlign="center" w:y="1"/>
      <w:rPr>
        <w:rStyle w:val="afc"/>
      </w:rPr>
    </w:pPr>
    <w:r>
      <w:rPr>
        <w:rStyle w:val="afc"/>
      </w:rPr>
      <w:fldChar w:fldCharType="begin"/>
    </w:r>
    <w:r>
      <w:rPr>
        <w:rStyle w:val="afc"/>
      </w:rPr>
      <w:instrText xml:space="preserve">PAGE  </w:instrText>
    </w:r>
    <w:r>
      <w:rPr>
        <w:rStyle w:val="afc"/>
      </w:rPr>
      <w:fldChar w:fldCharType="separate"/>
    </w:r>
    <w:r>
      <w:rPr>
        <w:rStyle w:val="afc"/>
      </w:rPr>
      <w:t>10</w:t>
    </w:r>
    <w:r>
      <w:rPr>
        <w:rStyle w:val="afc"/>
      </w:rPr>
      <w:fldChar w:fldCharType="end"/>
    </w:r>
  </w:p>
  <w:p w:rsidR="00F8661E" w:rsidRDefault="00F8661E">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C2CC68A"/>
    <w:lvl w:ilvl="0">
      <w:start w:val="1"/>
      <w:numFmt w:val="decimal"/>
      <w:pStyle w:val="5"/>
      <w:lvlText w:val="%1."/>
      <w:lvlJc w:val="left"/>
      <w:pPr>
        <w:tabs>
          <w:tab w:val="num" w:pos="1492"/>
        </w:tabs>
        <w:ind w:left="1492" w:hanging="360"/>
      </w:pPr>
      <w:rPr>
        <w:rFonts w:cs="Times New Roman"/>
      </w:rPr>
    </w:lvl>
  </w:abstractNum>
  <w:abstractNum w:abstractNumId="1">
    <w:nsid w:val="FFFFFF7D"/>
    <w:multiLevelType w:val="singleLevel"/>
    <w:tmpl w:val="43883DE8"/>
    <w:lvl w:ilvl="0">
      <w:start w:val="1"/>
      <w:numFmt w:val="decimal"/>
      <w:pStyle w:val="4"/>
      <w:lvlText w:val="%1."/>
      <w:lvlJc w:val="left"/>
      <w:pPr>
        <w:tabs>
          <w:tab w:val="num" w:pos="1209"/>
        </w:tabs>
        <w:ind w:left="1209" w:hanging="360"/>
      </w:pPr>
      <w:rPr>
        <w:rFonts w:cs="Times New Roman"/>
      </w:rPr>
    </w:lvl>
  </w:abstractNum>
  <w:abstractNum w:abstractNumId="2">
    <w:nsid w:val="FFFFFF7E"/>
    <w:multiLevelType w:val="singleLevel"/>
    <w:tmpl w:val="AE823A00"/>
    <w:lvl w:ilvl="0">
      <w:start w:val="1"/>
      <w:numFmt w:val="decimal"/>
      <w:pStyle w:val="3"/>
      <w:lvlText w:val="%1."/>
      <w:lvlJc w:val="left"/>
      <w:pPr>
        <w:tabs>
          <w:tab w:val="num" w:pos="926"/>
        </w:tabs>
        <w:ind w:left="926" w:hanging="360"/>
      </w:pPr>
      <w:rPr>
        <w:rFonts w:cs="Times New Roman"/>
      </w:rPr>
    </w:lvl>
  </w:abstractNum>
  <w:abstractNum w:abstractNumId="3">
    <w:nsid w:val="FFFFFF7F"/>
    <w:multiLevelType w:val="singleLevel"/>
    <w:tmpl w:val="8CEEFCD4"/>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2B815F8"/>
    <w:lvl w:ilvl="0">
      <w:start w:val="1"/>
      <w:numFmt w:val="decimal"/>
      <w:pStyle w:val="a"/>
      <w:lvlText w:val="%1."/>
      <w:lvlJc w:val="left"/>
      <w:pPr>
        <w:tabs>
          <w:tab w:val="num" w:pos="360"/>
        </w:tabs>
        <w:ind w:left="360" w:hanging="360"/>
      </w:pPr>
      <w:rPr>
        <w:rFonts w:cs="Times New Roman"/>
      </w:rPr>
    </w:lvl>
  </w:abstractNum>
  <w:abstractNum w:abstractNumId="9">
    <w:nsid w:val="02A40C98"/>
    <w:multiLevelType w:val="hybridMultilevel"/>
    <w:tmpl w:val="4EFA4390"/>
    <w:lvl w:ilvl="0" w:tplc="6E6E00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FF3E4D"/>
    <w:multiLevelType w:val="hybridMultilevel"/>
    <w:tmpl w:val="5CF8085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2A3943"/>
    <w:multiLevelType w:val="multilevel"/>
    <w:tmpl w:val="FBF6D580"/>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2A21757"/>
    <w:multiLevelType w:val="multilevel"/>
    <w:tmpl w:val="1BFCD42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6266D60"/>
    <w:multiLevelType w:val="hybridMultilevel"/>
    <w:tmpl w:val="80F24F34"/>
    <w:lvl w:ilvl="0" w:tplc="EAAA3DC8">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1C7B5CC4"/>
    <w:multiLevelType w:val="hybridMultilevel"/>
    <w:tmpl w:val="45D45B02"/>
    <w:lvl w:ilvl="0" w:tplc="761449C4">
      <w:start w:val="6"/>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abstractNum w:abstractNumId="15">
    <w:nsid w:val="1CF1777E"/>
    <w:multiLevelType w:val="multilevel"/>
    <w:tmpl w:val="EC6A5C3A"/>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D3C3E5E"/>
    <w:multiLevelType w:val="hybridMultilevel"/>
    <w:tmpl w:val="B8DAFDAE"/>
    <w:lvl w:ilvl="0" w:tplc="84B6B88E">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D881C85"/>
    <w:multiLevelType w:val="multilevel"/>
    <w:tmpl w:val="2616656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1E0967C9"/>
    <w:multiLevelType w:val="multilevel"/>
    <w:tmpl w:val="6BF2AC06"/>
    <w:lvl w:ilvl="0">
      <w:start w:val="1"/>
      <w:numFmt w:val="decimal"/>
      <w:pStyle w:val="a0"/>
      <w:lvlText w:val="%1."/>
      <w:lvlJc w:val="left"/>
      <w:pPr>
        <w:tabs>
          <w:tab w:val="num" w:pos="567"/>
        </w:tabs>
        <w:ind w:left="567" w:hanging="567"/>
      </w:pPr>
      <w:rPr>
        <w:rFonts w:cs="Times New Roman"/>
      </w:rPr>
    </w:lvl>
    <w:lvl w:ilvl="1">
      <w:start w:val="1"/>
      <w:numFmt w:val="decimal"/>
      <w:pStyle w:val="a1"/>
      <w:lvlText w:val="%1.%2"/>
      <w:lvlJc w:val="left"/>
      <w:pPr>
        <w:tabs>
          <w:tab w:val="num" w:pos="1287"/>
        </w:tabs>
        <w:ind w:left="128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nsid w:val="1E7E04D5"/>
    <w:multiLevelType w:val="singleLevel"/>
    <w:tmpl w:val="D34A6FD8"/>
    <w:lvl w:ilvl="0">
      <w:start w:val="1"/>
      <w:numFmt w:val="decimal"/>
      <w:pStyle w:val="31"/>
      <w:lvlText w:val="%1."/>
      <w:lvlJc w:val="left"/>
      <w:pPr>
        <w:tabs>
          <w:tab w:val="num" w:pos="360"/>
        </w:tabs>
        <w:ind w:left="360" w:hanging="360"/>
      </w:pPr>
      <w:rPr>
        <w:rFonts w:cs="Times New Roman"/>
      </w:rPr>
    </w:lvl>
  </w:abstractNum>
  <w:abstractNum w:abstractNumId="20">
    <w:nsid w:val="205A65DF"/>
    <w:multiLevelType w:val="multilevel"/>
    <w:tmpl w:val="B158295C"/>
    <w:lvl w:ilvl="0">
      <w:start w:val="1"/>
      <w:numFmt w:val="decimal"/>
      <w:lvlText w:val="%1."/>
      <w:lvlJc w:val="left"/>
      <w:pPr>
        <w:ind w:left="502" w:hanging="360"/>
      </w:pPr>
      <w:rPr>
        <w:rFonts w:hint="default"/>
      </w:rPr>
    </w:lvl>
    <w:lvl w:ilvl="1">
      <w:start w:val="1"/>
      <w:numFmt w:val="decimal"/>
      <w:isLgl/>
      <w:lvlText w:val="%1.%2."/>
      <w:lvlJc w:val="left"/>
      <w:pPr>
        <w:ind w:left="0" w:firstLine="0"/>
      </w:pPr>
      <w:rPr>
        <w:rFonts w:hint="default"/>
        <w:b w:val="0"/>
      </w:rPr>
    </w:lvl>
    <w:lvl w:ilvl="2">
      <w:start w:val="1"/>
      <w:numFmt w:val="decimal"/>
      <w:isLgl/>
      <w:lvlText w:val="%1.%2.%3."/>
      <w:lvlJc w:val="left"/>
      <w:pPr>
        <w:ind w:left="0" w:firstLine="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21">
    <w:nsid w:val="26A260B4"/>
    <w:multiLevelType w:val="hybridMultilevel"/>
    <w:tmpl w:val="05864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EA46BA"/>
    <w:multiLevelType w:val="multilevel"/>
    <w:tmpl w:val="412A5202"/>
    <w:lvl w:ilvl="0">
      <w:start w:val="5"/>
      <w:numFmt w:val="decimal"/>
      <w:lvlText w:val="%1."/>
      <w:lvlJc w:val="left"/>
      <w:pPr>
        <w:ind w:left="600" w:hanging="600"/>
      </w:pPr>
      <w:rPr>
        <w:rFonts w:hint="default"/>
        <w:sz w:val="28"/>
      </w:rPr>
    </w:lvl>
    <w:lvl w:ilvl="1">
      <w:start w:val="14"/>
      <w:numFmt w:val="decimal"/>
      <w:lvlText w:val="%1.%2."/>
      <w:lvlJc w:val="left"/>
      <w:pPr>
        <w:ind w:left="600" w:hanging="60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3">
    <w:nsid w:val="34B548B4"/>
    <w:multiLevelType w:val="hybridMultilevel"/>
    <w:tmpl w:val="D15C2DCE"/>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5164D67"/>
    <w:multiLevelType w:val="hybridMultilevel"/>
    <w:tmpl w:val="8BE2F8E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AE35C39"/>
    <w:multiLevelType w:val="hybridMultilevel"/>
    <w:tmpl w:val="8FB46ADE"/>
    <w:lvl w:ilvl="0" w:tplc="B492C31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7"/>
        </w:tabs>
        <w:ind w:left="1277" w:hanging="851"/>
      </w:pPr>
      <w:rPr>
        <w:rFonts w:cs="Times New Roman" w:hint="default"/>
        <w:bCs/>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4CC151E9"/>
    <w:multiLevelType w:val="hybridMultilevel"/>
    <w:tmpl w:val="EC064748"/>
    <w:lvl w:ilvl="0" w:tplc="C4C06B3A">
      <w:start w:val="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55141EDC"/>
    <w:multiLevelType w:val="hybridMultilevel"/>
    <w:tmpl w:val="1DFCA082"/>
    <w:lvl w:ilvl="0" w:tplc="A45CE306">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177F2F"/>
    <w:multiLevelType w:val="multilevel"/>
    <w:tmpl w:val="EC66A052"/>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2313A32"/>
    <w:multiLevelType w:val="hybridMultilevel"/>
    <w:tmpl w:val="85C8E4A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cs="Times New Roman" w:hint="default"/>
      </w:rPr>
    </w:lvl>
    <w:lvl w:ilvl="1">
      <w:start w:val="1"/>
      <w:numFmt w:val="decimal"/>
      <w:pStyle w:val="21"/>
      <w:lvlText w:val="%1.%2"/>
      <w:lvlJc w:val="left"/>
      <w:pPr>
        <w:tabs>
          <w:tab w:val="num" w:pos="1836"/>
        </w:tabs>
        <w:ind w:left="1836" w:hanging="576"/>
      </w:pPr>
      <w:rPr>
        <w:rFonts w:cs="Times New Roman" w:hint="default"/>
      </w:rPr>
    </w:lvl>
    <w:lvl w:ilvl="2">
      <w:start w:val="1"/>
      <w:numFmt w:val="decimal"/>
      <w:pStyle w:val="32"/>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6E3C34A2"/>
    <w:multiLevelType w:val="multilevel"/>
    <w:tmpl w:val="0F30E9A6"/>
    <w:lvl w:ilvl="0">
      <w:start w:val="2"/>
      <w:numFmt w:val="decimal"/>
      <w:pStyle w:val="10"/>
      <w:lvlText w:val="%1."/>
      <w:lvlJc w:val="left"/>
      <w:pPr>
        <w:tabs>
          <w:tab w:val="num" w:pos="1211"/>
        </w:tabs>
        <w:ind w:left="851" w:firstLine="0"/>
      </w:pPr>
      <w:rPr>
        <w:rFonts w:hint="default"/>
        <w:sz w:val="28"/>
        <w:szCs w:val="28"/>
      </w:rPr>
    </w:lvl>
    <w:lvl w:ilvl="1">
      <w:start w:val="1"/>
      <w:numFmt w:val="upperLetter"/>
      <w:lvlText w:val="%2."/>
      <w:lvlJc w:val="left"/>
      <w:pPr>
        <w:tabs>
          <w:tab w:val="num" w:pos="1931"/>
        </w:tabs>
        <w:ind w:left="1571" w:firstLine="0"/>
      </w:pPr>
      <w:rPr>
        <w:rFonts w:hint="default"/>
        <w:b/>
        <w:i w:val="0"/>
        <w:sz w:val="26"/>
      </w:rPr>
    </w:lvl>
    <w:lvl w:ilvl="2">
      <w:start w:val="1"/>
      <w:numFmt w:val="decimal"/>
      <w:pStyle w:val="33"/>
      <w:lvlText w:val="2.3.%3."/>
      <w:lvlJc w:val="left"/>
      <w:pPr>
        <w:tabs>
          <w:tab w:val="num" w:pos="2651"/>
        </w:tabs>
        <w:ind w:left="2291" w:firstLine="0"/>
      </w:pPr>
      <w:rPr>
        <w:rFonts w:hint="default"/>
      </w:rPr>
    </w:lvl>
    <w:lvl w:ilvl="3">
      <w:start w:val="1"/>
      <w:numFmt w:val="decimal"/>
      <w:pStyle w:val="41"/>
      <w:lvlText w:val="1.10.2.%4."/>
      <w:lvlJc w:val="left"/>
      <w:pPr>
        <w:tabs>
          <w:tab w:val="num" w:pos="4451"/>
        </w:tabs>
        <w:ind w:left="4091" w:firstLine="0"/>
      </w:pPr>
      <w:rPr>
        <w:rFonts w:hint="default"/>
      </w:rPr>
    </w:lvl>
    <w:lvl w:ilvl="4">
      <w:start w:val="1"/>
      <w:numFmt w:val="decimal"/>
      <w:pStyle w:val="51"/>
      <w:lvlText w:val="(%5)"/>
      <w:lvlJc w:val="left"/>
      <w:pPr>
        <w:tabs>
          <w:tab w:val="num" w:pos="4091"/>
        </w:tabs>
        <w:ind w:left="3731" w:firstLine="0"/>
      </w:pPr>
      <w:rPr>
        <w:rFonts w:hint="default"/>
      </w:rPr>
    </w:lvl>
    <w:lvl w:ilvl="5">
      <w:start w:val="1"/>
      <w:numFmt w:val="lowerLetter"/>
      <w:pStyle w:val="6"/>
      <w:lvlText w:val="(%6)"/>
      <w:lvlJc w:val="left"/>
      <w:pPr>
        <w:tabs>
          <w:tab w:val="num" w:pos="4811"/>
        </w:tabs>
        <w:ind w:left="4451" w:firstLine="0"/>
      </w:pPr>
      <w:rPr>
        <w:rFonts w:hint="default"/>
      </w:rPr>
    </w:lvl>
    <w:lvl w:ilvl="6">
      <w:start w:val="1"/>
      <w:numFmt w:val="lowerRoman"/>
      <w:pStyle w:val="7"/>
      <w:lvlText w:val="(%7)"/>
      <w:lvlJc w:val="left"/>
      <w:pPr>
        <w:tabs>
          <w:tab w:val="num" w:pos="5531"/>
        </w:tabs>
        <w:ind w:left="5171" w:firstLine="0"/>
      </w:pPr>
      <w:rPr>
        <w:rFonts w:hint="default"/>
      </w:rPr>
    </w:lvl>
    <w:lvl w:ilvl="7">
      <w:start w:val="1"/>
      <w:numFmt w:val="lowerLetter"/>
      <w:pStyle w:val="8"/>
      <w:lvlText w:val="(%8)"/>
      <w:lvlJc w:val="left"/>
      <w:pPr>
        <w:tabs>
          <w:tab w:val="num" w:pos="6251"/>
        </w:tabs>
        <w:ind w:left="5891" w:firstLine="0"/>
      </w:pPr>
      <w:rPr>
        <w:rFonts w:hint="default"/>
      </w:rPr>
    </w:lvl>
    <w:lvl w:ilvl="8">
      <w:start w:val="1"/>
      <w:numFmt w:val="lowerRoman"/>
      <w:pStyle w:val="9"/>
      <w:lvlText w:val="(%9)"/>
      <w:lvlJc w:val="left"/>
      <w:pPr>
        <w:tabs>
          <w:tab w:val="num" w:pos="6971"/>
        </w:tabs>
        <w:ind w:left="6611" w:firstLine="0"/>
      </w:pPr>
      <w:rPr>
        <w:rFonts w:hint="default"/>
      </w:r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3"/>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5C12E0D"/>
    <w:multiLevelType w:val="hybridMultilevel"/>
    <w:tmpl w:val="A446857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7F42AC"/>
    <w:multiLevelType w:val="multilevel"/>
    <w:tmpl w:val="EF764C1C"/>
    <w:lvl w:ilvl="0">
      <w:start w:val="1"/>
      <w:numFmt w:val="decimal"/>
      <w:lvlText w:val="%1."/>
      <w:lvlJc w:val="left"/>
      <w:pPr>
        <w:ind w:left="92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3"/>
  </w:num>
  <w:num w:numId="11">
    <w:abstractNumId w:val="19"/>
  </w:num>
  <w:num w:numId="12">
    <w:abstractNumId w:val="18"/>
  </w:num>
  <w:num w:numId="13">
    <w:abstractNumId w:val="31"/>
  </w:num>
  <w:num w:numId="14">
    <w:abstractNumId w:val="26"/>
  </w:num>
  <w:num w:numId="15">
    <w:abstractNumId w:val="32"/>
  </w:num>
  <w:num w:numId="16">
    <w:abstractNumId w:val="35"/>
  </w:num>
  <w:num w:numId="17">
    <w:abstractNumId w:val="15"/>
  </w:num>
  <w:num w:numId="18">
    <w:abstractNumId w:val="24"/>
  </w:num>
  <w:num w:numId="19">
    <w:abstractNumId w:val="22"/>
  </w:num>
  <w:num w:numId="20">
    <w:abstractNumId w:val="25"/>
  </w:num>
  <w:num w:numId="21">
    <w:abstractNumId w:val="29"/>
  </w:num>
  <w:num w:numId="22">
    <w:abstractNumId w:val="9"/>
  </w:num>
  <w:num w:numId="23">
    <w:abstractNumId w:val="10"/>
  </w:num>
  <w:num w:numId="24">
    <w:abstractNumId w:val="13"/>
  </w:num>
  <w:num w:numId="25">
    <w:abstractNumId w:val="34"/>
  </w:num>
  <w:num w:numId="26">
    <w:abstractNumId w:val="17"/>
  </w:num>
  <w:num w:numId="27">
    <w:abstractNumId w:val="23"/>
  </w:num>
  <w:num w:numId="28">
    <w:abstractNumId w:val="27"/>
  </w:num>
  <w:num w:numId="29">
    <w:abstractNumId w:val="30"/>
  </w:num>
  <w:num w:numId="30">
    <w:abstractNumId w:val="20"/>
  </w:num>
  <w:num w:numId="31">
    <w:abstractNumId w:val="12"/>
  </w:num>
  <w:num w:numId="32">
    <w:abstractNumId w:val="14"/>
  </w:num>
  <w:num w:numId="33">
    <w:abstractNumId w:val="11"/>
  </w:num>
  <w:num w:numId="34">
    <w:abstractNumId w:val="21"/>
  </w:num>
  <w:num w:numId="35">
    <w:abstractNumId w:val="28"/>
  </w:num>
  <w:num w:numId="3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ED7"/>
    <w:rsid w:val="0000028B"/>
    <w:rsid w:val="00002067"/>
    <w:rsid w:val="000063F7"/>
    <w:rsid w:val="00007978"/>
    <w:rsid w:val="0001346B"/>
    <w:rsid w:val="00017DA6"/>
    <w:rsid w:val="00020187"/>
    <w:rsid w:val="0002054E"/>
    <w:rsid w:val="00023CD8"/>
    <w:rsid w:val="000276EB"/>
    <w:rsid w:val="00034D30"/>
    <w:rsid w:val="00035D8D"/>
    <w:rsid w:val="00043426"/>
    <w:rsid w:val="00044BBC"/>
    <w:rsid w:val="000474D9"/>
    <w:rsid w:val="00055262"/>
    <w:rsid w:val="00055B19"/>
    <w:rsid w:val="00056E93"/>
    <w:rsid w:val="000666C0"/>
    <w:rsid w:val="000702BB"/>
    <w:rsid w:val="0007421D"/>
    <w:rsid w:val="00074F40"/>
    <w:rsid w:val="00075C57"/>
    <w:rsid w:val="00082FDB"/>
    <w:rsid w:val="00086919"/>
    <w:rsid w:val="00090212"/>
    <w:rsid w:val="000971D4"/>
    <w:rsid w:val="000A6F6A"/>
    <w:rsid w:val="000A76C1"/>
    <w:rsid w:val="000B710F"/>
    <w:rsid w:val="000D00A9"/>
    <w:rsid w:val="000D23D4"/>
    <w:rsid w:val="000D311D"/>
    <w:rsid w:val="000D3EF4"/>
    <w:rsid w:val="000E714B"/>
    <w:rsid w:val="001037EC"/>
    <w:rsid w:val="00103C42"/>
    <w:rsid w:val="001056BB"/>
    <w:rsid w:val="0010746A"/>
    <w:rsid w:val="001132B3"/>
    <w:rsid w:val="00114BB7"/>
    <w:rsid w:val="001216A1"/>
    <w:rsid w:val="001258AD"/>
    <w:rsid w:val="00126116"/>
    <w:rsid w:val="00126BED"/>
    <w:rsid w:val="00136A5B"/>
    <w:rsid w:val="001467EC"/>
    <w:rsid w:val="00150115"/>
    <w:rsid w:val="0015169B"/>
    <w:rsid w:val="00151E9F"/>
    <w:rsid w:val="00154A9E"/>
    <w:rsid w:val="00155003"/>
    <w:rsid w:val="00155BD7"/>
    <w:rsid w:val="0017008C"/>
    <w:rsid w:val="00175D9F"/>
    <w:rsid w:val="001807D7"/>
    <w:rsid w:val="001831EC"/>
    <w:rsid w:val="00183EE9"/>
    <w:rsid w:val="00187A8B"/>
    <w:rsid w:val="00192D69"/>
    <w:rsid w:val="001A23CE"/>
    <w:rsid w:val="001B7238"/>
    <w:rsid w:val="001B7A0A"/>
    <w:rsid w:val="001B7B44"/>
    <w:rsid w:val="001C0819"/>
    <w:rsid w:val="001C1833"/>
    <w:rsid w:val="001C1D7D"/>
    <w:rsid w:val="001C7535"/>
    <w:rsid w:val="001D526C"/>
    <w:rsid w:val="001D5670"/>
    <w:rsid w:val="001E653E"/>
    <w:rsid w:val="001F127B"/>
    <w:rsid w:val="00207A9F"/>
    <w:rsid w:val="002163EB"/>
    <w:rsid w:val="00221481"/>
    <w:rsid w:val="002243B6"/>
    <w:rsid w:val="002253E7"/>
    <w:rsid w:val="002266D4"/>
    <w:rsid w:val="00226BF3"/>
    <w:rsid w:val="0023076B"/>
    <w:rsid w:val="00230E9B"/>
    <w:rsid w:val="002318C2"/>
    <w:rsid w:val="002411E6"/>
    <w:rsid w:val="0025263D"/>
    <w:rsid w:val="00255009"/>
    <w:rsid w:val="0026278C"/>
    <w:rsid w:val="0027260C"/>
    <w:rsid w:val="002808EA"/>
    <w:rsid w:val="00290EE1"/>
    <w:rsid w:val="0029105B"/>
    <w:rsid w:val="0029345E"/>
    <w:rsid w:val="002960C1"/>
    <w:rsid w:val="002A7AE3"/>
    <w:rsid w:val="002B2789"/>
    <w:rsid w:val="002B5AA0"/>
    <w:rsid w:val="002B5BD0"/>
    <w:rsid w:val="002C24E8"/>
    <w:rsid w:val="002C2FFC"/>
    <w:rsid w:val="002C3409"/>
    <w:rsid w:val="002C4A58"/>
    <w:rsid w:val="002C595A"/>
    <w:rsid w:val="002E03A8"/>
    <w:rsid w:val="002E0A66"/>
    <w:rsid w:val="002E382E"/>
    <w:rsid w:val="002F3663"/>
    <w:rsid w:val="00302DA1"/>
    <w:rsid w:val="003065D9"/>
    <w:rsid w:val="00326B1C"/>
    <w:rsid w:val="003305A9"/>
    <w:rsid w:val="00331FBD"/>
    <w:rsid w:val="00337229"/>
    <w:rsid w:val="00340B2B"/>
    <w:rsid w:val="00345CDE"/>
    <w:rsid w:val="00350DE9"/>
    <w:rsid w:val="003526C5"/>
    <w:rsid w:val="00355C74"/>
    <w:rsid w:val="003577A6"/>
    <w:rsid w:val="00363B67"/>
    <w:rsid w:val="0036545D"/>
    <w:rsid w:val="00365713"/>
    <w:rsid w:val="00365ED0"/>
    <w:rsid w:val="00366E5D"/>
    <w:rsid w:val="00377E33"/>
    <w:rsid w:val="003804EB"/>
    <w:rsid w:val="00387461"/>
    <w:rsid w:val="00392DEF"/>
    <w:rsid w:val="0039491E"/>
    <w:rsid w:val="00396115"/>
    <w:rsid w:val="003A4BC6"/>
    <w:rsid w:val="003A70DE"/>
    <w:rsid w:val="003A7B4C"/>
    <w:rsid w:val="003B3F09"/>
    <w:rsid w:val="003B3FBF"/>
    <w:rsid w:val="003C2AD0"/>
    <w:rsid w:val="003C5AA9"/>
    <w:rsid w:val="003F0C83"/>
    <w:rsid w:val="003F2497"/>
    <w:rsid w:val="00402BFE"/>
    <w:rsid w:val="004046D4"/>
    <w:rsid w:val="0040548A"/>
    <w:rsid w:val="004057F0"/>
    <w:rsid w:val="004125C7"/>
    <w:rsid w:val="00423506"/>
    <w:rsid w:val="00423968"/>
    <w:rsid w:val="004301E0"/>
    <w:rsid w:val="004566AF"/>
    <w:rsid w:val="00460E1F"/>
    <w:rsid w:val="00462079"/>
    <w:rsid w:val="00470058"/>
    <w:rsid w:val="00483CC3"/>
    <w:rsid w:val="00485078"/>
    <w:rsid w:val="00493BD2"/>
    <w:rsid w:val="004A3256"/>
    <w:rsid w:val="004C0F1B"/>
    <w:rsid w:val="004D3C75"/>
    <w:rsid w:val="004E0257"/>
    <w:rsid w:val="004E2AEA"/>
    <w:rsid w:val="004E44DA"/>
    <w:rsid w:val="004F1496"/>
    <w:rsid w:val="004F2F47"/>
    <w:rsid w:val="004F66D4"/>
    <w:rsid w:val="00510D7C"/>
    <w:rsid w:val="005113AC"/>
    <w:rsid w:val="00513B32"/>
    <w:rsid w:val="0052238B"/>
    <w:rsid w:val="005245F1"/>
    <w:rsid w:val="005349EA"/>
    <w:rsid w:val="00541BC7"/>
    <w:rsid w:val="005502E6"/>
    <w:rsid w:val="00557309"/>
    <w:rsid w:val="0056209D"/>
    <w:rsid w:val="005623A8"/>
    <w:rsid w:val="00564442"/>
    <w:rsid w:val="00566FF2"/>
    <w:rsid w:val="0056713F"/>
    <w:rsid w:val="0058056B"/>
    <w:rsid w:val="00581AFC"/>
    <w:rsid w:val="00586DB9"/>
    <w:rsid w:val="00587615"/>
    <w:rsid w:val="00591BA0"/>
    <w:rsid w:val="005A3E31"/>
    <w:rsid w:val="005C0749"/>
    <w:rsid w:val="005C64B5"/>
    <w:rsid w:val="005D2C3A"/>
    <w:rsid w:val="005D435D"/>
    <w:rsid w:val="005E224B"/>
    <w:rsid w:val="005E382C"/>
    <w:rsid w:val="005F24CF"/>
    <w:rsid w:val="005F2DB1"/>
    <w:rsid w:val="00606283"/>
    <w:rsid w:val="00611528"/>
    <w:rsid w:val="00617BA0"/>
    <w:rsid w:val="00620E0E"/>
    <w:rsid w:val="0062101A"/>
    <w:rsid w:val="00624D99"/>
    <w:rsid w:val="006254B0"/>
    <w:rsid w:val="006312AB"/>
    <w:rsid w:val="00635C22"/>
    <w:rsid w:val="00643EEF"/>
    <w:rsid w:val="00645ACE"/>
    <w:rsid w:val="00645B65"/>
    <w:rsid w:val="00645C6F"/>
    <w:rsid w:val="006601AD"/>
    <w:rsid w:val="00661EA5"/>
    <w:rsid w:val="00662A36"/>
    <w:rsid w:val="00664EA7"/>
    <w:rsid w:val="00667162"/>
    <w:rsid w:val="00670289"/>
    <w:rsid w:val="006748F8"/>
    <w:rsid w:val="006768C4"/>
    <w:rsid w:val="00681729"/>
    <w:rsid w:val="00683300"/>
    <w:rsid w:val="00684FBD"/>
    <w:rsid w:val="006930EB"/>
    <w:rsid w:val="006A03B5"/>
    <w:rsid w:val="006A5EA8"/>
    <w:rsid w:val="006B1096"/>
    <w:rsid w:val="006B272F"/>
    <w:rsid w:val="006B37BC"/>
    <w:rsid w:val="006B7BA7"/>
    <w:rsid w:val="006B7EE0"/>
    <w:rsid w:val="006C0E82"/>
    <w:rsid w:val="006C158C"/>
    <w:rsid w:val="006E0A92"/>
    <w:rsid w:val="006E16AF"/>
    <w:rsid w:val="006E1DBC"/>
    <w:rsid w:val="006E42C0"/>
    <w:rsid w:val="006F04D7"/>
    <w:rsid w:val="006F350F"/>
    <w:rsid w:val="0070012A"/>
    <w:rsid w:val="0070045F"/>
    <w:rsid w:val="00701F29"/>
    <w:rsid w:val="007043B4"/>
    <w:rsid w:val="00722E6E"/>
    <w:rsid w:val="00727547"/>
    <w:rsid w:val="00741083"/>
    <w:rsid w:val="007412B0"/>
    <w:rsid w:val="00750584"/>
    <w:rsid w:val="00762F24"/>
    <w:rsid w:val="00766965"/>
    <w:rsid w:val="00777389"/>
    <w:rsid w:val="00777FF2"/>
    <w:rsid w:val="00782061"/>
    <w:rsid w:val="007848D7"/>
    <w:rsid w:val="0079333E"/>
    <w:rsid w:val="007977F8"/>
    <w:rsid w:val="007A3761"/>
    <w:rsid w:val="007A51AB"/>
    <w:rsid w:val="007A556A"/>
    <w:rsid w:val="007A71E2"/>
    <w:rsid w:val="007B0D3F"/>
    <w:rsid w:val="007B13B1"/>
    <w:rsid w:val="007B7E1A"/>
    <w:rsid w:val="007C11B5"/>
    <w:rsid w:val="007C1832"/>
    <w:rsid w:val="007C4695"/>
    <w:rsid w:val="007C51EB"/>
    <w:rsid w:val="007D0AE0"/>
    <w:rsid w:val="007E1179"/>
    <w:rsid w:val="007E49F7"/>
    <w:rsid w:val="007E62B2"/>
    <w:rsid w:val="007E6AD0"/>
    <w:rsid w:val="00803802"/>
    <w:rsid w:val="00805ED2"/>
    <w:rsid w:val="008128BC"/>
    <w:rsid w:val="00816391"/>
    <w:rsid w:val="0081772B"/>
    <w:rsid w:val="00822836"/>
    <w:rsid w:val="0083112F"/>
    <w:rsid w:val="00831DB3"/>
    <w:rsid w:val="00832B11"/>
    <w:rsid w:val="00841CC4"/>
    <w:rsid w:val="00842928"/>
    <w:rsid w:val="008441C5"/>
    <w:rsid w:val="0084585A"/>
    <w:rsid w:val="008624C6"/>
    <w:rsid w:val="00865F76"/>
    <w:rsid w:val="008771E1"/>
    <w:rsid w:val="008821F9"/>
    <w:rsid w:val="00882B1C"/>
    <w:rsid w:val="00882CD3"/>
    <w:rsid w:val="0089251C"/>
    <w:rsid w:val="008A2842"/>
    <w:rsid w:val="008A2BFE"/>
    <w:rsid w:val="008A74AA"/>
    <w:rsid w:val="008B0D7E"/>
    <w:rsid w:val="008B2773"/>
    <w:rsid w:val="008B7EAE"/>
    <w:rsid w:val="008C04FF"/>
    <w:rsid w:val="008C3B2E"/>
    <w:rsid w:val="008C4E94"/>
    <w:rsid w:val="008C709B"/>
    <w:rsid w:val="008D22B7"/>
    <w:rsid w:val="008D4AF3"/>
    <w:rsid w:val="008D648E"/>
    <w:rsid w:val="008E2A77"/>
    <w:rsid w:val="008E7337"/>
    <w:rsid w:val="008E7F04"/>
    <w:rsid w:val="008F0E78"/>
    <w:rsid w:val="00906F73"/>
    <w:rsid w:val="0090714B"/>
    <w:rsid w:val="00913C21"/>
    <w:rsid w:val="0091522A"/>
    <w:rsid w:val="00915529"/>
    <w:rsid w:val="00916117"/>
    <w:rsid w:val="00917975"/>
    <w:rsid w:val="009262B2"/>
    <w:rsid w:val="00927059"/>
    <w:rsid w:val="00936B7B"/>
    <w:rsid w:val="00945EC7"/>
    <w:rsid w:val="00947344"/>
    <w:rsid w:val="0094774B"/>
    <w:rsid w:val="00954B20"/>
    <w:rsid w:val="00956C70"/>
    <w:rsid w:val="0096489C"/>
    <w:rsid w:val="00966283"/>
    <w:rsid w:val="0096747C"/>
    <w:rsid w:val="00970ED9"/>
    <w:rsid w:val="00975CC6"/>
    <w:rsid w:val="009859E8"/>
    <w:rsid w:val="00996E65"/>
    <w:rsid w:val="00996E8B"/>
    <w:rsid w:val="009A0B1B"/>
    <w:rsid w:val="009A605D"/>
    <w:rsid w:val="009B127E"/>
    <w:rsid w:val="009B17E0"/>
    <w:rsid w:val="009B3CA4"/>
    <w:rsid w:val="009B57CB"/>
    <w:rsid w:val="009C2655"/>
    <w:rsid w:val="009C3798"/>
    <w:rsid w:val="009C40D0"/>
    <w:rsid w:val="009D07EB"/>
    <w:rsid w:val="009D177D"/>
    <w:rsid w:val="009D5520"/>
    <w:rsid w:val="009E60E9"/>
    <w:rsid w:val="009F3A03"/>
    <w:rsid w:val="009F3C1E"/>
    <w:rsid w:val="009F6E36"/>
    <w:rsid w:val="00A057FA"/>
    <w:rsid w:val="00A058B8"/>
    <w:rsid w:val="00A14BAC"/>
    <w:rsid w:val="00A167FC"/>
    <w:rsid w:val="00A22863"/>
    <w:rsid w:val="00A336EB"/>
    <w:rsid w:val="00A35294"/>
    <w:rsid w:val="00A359D3"/>
    <w:rsid w:val="00A35FE6"/>
    <w:rsid w:val="00A36645"/>
    <w:rsid w:val="00A3683A"/>
    <w:rsid w:val="00A40060"/>
    <w:rsid w:val="00A42FDB"/>
    <w:rsid w:val="00A45460"/>
    <w:rsid w:val="00A467EA"/>
    <w:rsid w:val="00A50D03"/>
    <w:rsid w:val="00A51D70"/>
    <w:rsid w:val="00A521B6"/>
    <w:rsid w:val="00A536C5"/>
    <w:rsid w:val="00A56D6E"/>
    <w:rsid w:val="00A630F3"/>
    <w:rsid w:val="00A71E12"/>
    <w:rsid w:val="00A72107"/>
    <w:rsid w:val="00A8331D"/>
    <w:rsid w:val="00A85CBB"/>
    <w:rsid w:val="00A87258"/>
    <w:rsid w:val="00A878D0"/>
    <w:rsid w:val="00A924EF"/>
    <w:rsid w:val="00AA70B1"/>
    <w:rsid w:val="00AB5AE1"/>
    <w:rsid w:val="00AB7B38"/>
    <w:rsid w:val="00AC09B2"/>
    <w:rsid w:val="00AC1E2F"/>
    <w:rsid w:val="00AC6F25"/>
    <w:rsid w:val="00AE0C68"/>
    <w:rsid w:val="00AF0B57"/>
    <w:rsid w:val="00AF21A9"/>
    <w:rsid w:val="00B02886"/>
    <w:rsid w:val="00B10C9E"/>
    <w:rsid w:val="00B1697B"/>
    <w:rsid w:val="00B262BE"/>
    <w:rsid w:val="00B27C75"/>
    <w:rsid w:val="00B307F2"/>
    <w:rsid w:val="00B33E68"/>
    <w:rsid w:val="00B40F34"/>
    <w:rsid w:val="00B46165"/>
    <w:rsid w:val="00B47728"/>
    <w:rsid w:val="00B506C5"/>
    <w:rsid w:val="00B51E62"/>
    <w:rsid w:val="00B527EB"/>
    <w:rsid w:val="00B5705C"/>
    <w:rsid w:val="00B5747E"/>
    <w:rsid w:val="00B6198B"/>
    <w:rsid w:val="00B70AD3"/>
    <w:rsid w:val="00B84B38"/>
    <w:rsid w:val="00B947A0"/>
    <w:rsid w:val="00B95B54"/>
    <w:rsid w:val="00B9711D"/>
    <w:rsid w:val="00B97A9D"/>
    <w:rsid w:val="00BA44EC"/>
    <w:rsid w:val="00BC4D59"/>
    <w:rsid w:val="00BD2F07"/>
    <w:rsid w:val="00BE09BC"/>
    <w:rsid w:val="00BE1B8D"/>
    <w:rsid w:val="00BF2B67"/>
    <w:rsid w:val="00BF5F53"/>
    <w:rsid w:val="00C03774"/>
    <w:rsid w:val="00C07E0A"/>
    <w:rsid w:val="00C13B2C"/>
    <w:rsid w:val="00C1798B"/>
    <w:rsid w:val="00C20684"/>
    <w:rsid w:val="00C24523"/>
    <w:rsid w:val="00C25CFC"/>
    <w:rsid w:val="00C3361B"/>
    <w:rsid w:val="00C33FFD"/>
    <w:rsid w:val="00C36B63"/>
    <w:rsid w:val="00C37108"/>
    <w:rsid w:val="00C37B45"/>
    <w:rsid w:val="00C4341A"/>
    <w:rsid w:val="00C43F6F"/>
    <w:rsid w:val="00C46FB3"/>
    <w:rsid w:val="00C55F27"/>
    <w:rsid w:val="00C66620"/>
    <w:rsid w:val="00C70461"/>
    <w:rsid w:val="00C70566"/>
    <w:rsid w:val="00C74EE4"/>
    <w:rsid w:val="00C76850"/>
    <w:rsid w:val="00C8366C"/>
    <w:rsid w:val="00C838ED"/>
    <w:rsid w:val="00C8556F"/>
    <w:rsid w:val="00C90F4E"/>
    <w:rsid w:val="00CA0121"/>
    <w:rsid w:val="00CA2076"/>
    <w:rsid w:val="00CA53B5"/>
    <w:rsid w:val="00CA6148"/>
    <w:rsid w:val="00CB25A3"/>
    <w:rsid w:val="00CC1390"/>
    <w:rsid w:val="00CC1DDD"/>
    <w:rsid w:val="00CC1E7A"/>
    <w:rsid w:val="00CC22B7"/>
    <w:rsid w:val="00CC326E"/>
    <w:rsid w:val="00CC4239"/>
    <w:rsid w:val="00CC6FEB"/>
    <w:rsid w:val="00CD573F"/>
    <w:rsid w:val="00CE3B5A"/>
    <w:rsid w:val="00CE4593"/>
    <w:rsid w:val="00CE628B"/>
    <w:rsid w:val="00CF3173"/>
    <w:rsid w:val="00CF72E5"/>
    <w:rsid w:val="00D00CC4"/>
    <w:rsid w:val="00D147F8"/>
    <w:rsid w:val="00D157F9"/>
    <w:rsid w:val="00D17A6A"/>
    <w:rsid w:val="00D20840"/>
    <w:rsid w:val="00D33DC8"/>
    <w:rsid w:val="00D35DF6"/>
    <w:rsid w:val="00D53C25"/>
    <w:rsid w:val="00D65010"/>
    <w:rsid w:val="00D6532F"/>
    <w:rsid w:val="00D67854"/>
    <w:rsid w:val="00D71651"/>
    <w:rsid w:val="00D736AD"/>
    <w:rsid w:val="00D7707D"/>
    <w:rsid w:val="00D84D83"/>
    <w:rsid w:val="00D857DF"/>
    <w:rsid w:val="00D90A3E"/>
    <w:rsid w:val="00D92387"/>
    <w:rsid w:val="00D93094"/>
    <w:rsid w:val="00DA4A3F"/>
    <w:rsid w:val="00DA6A0D"/>
    <w:rsid w:val="00DB695A"/>
    <w:rsid w:val="00DC0DED"/>
    <w:rsid w:val="00DC6524"/>
    <w:rsid w:val="00DC65D5"/>
    <w:rsid w:val="00DD6D20"/>
    <w:rsid w:val="00DE4B2B"/>
    <w:rsid w:val="00DE558F"/>
    <w:rsid w:val="00DE6809"/>
    <w:rsid w:val="00DF196D"/>
    <w:rsid w:val="00E0001B"/>
    <w:rsid w:val="00E108C3"/>
    <w:rsid w:val="00E11C5E"/>
    <w:rsid w:val="00E1286F"/>
    <w:rsid w:val="00E15118"/>
    <w:rsid w:val="00E1730C"/>
    <w:rsid w:val="00E20305"/>
    <w:rsid w:val="00E2046F"/>
    <w:rsid w:val="00E241EE"/>
    <w:rsid w:val="00E25321"/>
    <w:rsid w:val="00E33D72"/>
    <w:rsid w:val="00E376C6"/>
    <w:rsid w:val="00E415A1"/>
    <w:rsid w:val="00E432C0"/>
    <w:rsid w:val="00E43E11"/>
    <w:rsid w:val="00E50458"/>
    <w:rsid w:val="00E52EB3"/>
    <w:rsid w:val="00E53158"/>
    <w:rsid w:val="00E54185"/>
    <w:rsid w:val="00E54354"/>
    <w:rsid w:val="00E637A8"/>
    <w:rsid w:val="00E64220"/>
    <w:rsid w:val="00E65A72"/>
    <w:rsid w:val="00E73CD2"/>
    <w:rsid w:val="00E75A45"/>
    <w:rsid w:val="00E76B84"/>
    <w:rsid w:val="00E83AAA"/>
    <w:rsid w:val="00E84CBD"/>
    <w:rsid w:val="00E95A43"/>
    <w:rsid w:val="00E96984"/>
    <w:rsid w:val="00EA46C6"/>
    <w:rsid w:val="00EB40F8"/>
    <w:rsid w:val="00EB4C04"/>
    <w:rsid w:val="00EB4F0C"/>
    <w:rsid w:val="00EC0005"/>
    <w:rsid w:val="00EC0EFC"/>
    <w:rsid w:val="00EC1EAC"/>
    <w:rsid w:val="00EC5337"/>
    <w:rsid w:val="00EC5EF3"/>
    <w:rsid w:val="00EC6FB3"/>
    <w:rsid w:val="00EC7C77"/>
    <w:rsid w:val="00ED1156"/>
    <w:rsid w:val="00ED508A"/>
    <w:rsid w:val="00EE7ED7"/>
    <w:rsid w:val="00EF3667"/>
    <w:rsid w:val="00EF48B2"/>
    <w:rsid w:val="00EF74BD"/>
    <w:rsid w:val="00F011CB"/>
    <w:rsid w:val="00F04AE3"/>
    <w:rsid w:val="00F101EC"/>
    <w:rsid w:val="00F11699"/>
    <w:rsid w:val="00F16408"/>
    <w:rsid w:val="00F168C5"/>
    <w:rsid w:val="00F17FBE"/>
    <w:rsid w:val="00F32505"/>
    <w:rsid w:val="00F35E76"/>
    <w:rsid w:val="00F41A2C"/>
    <w:rsid w:val="00F46FCF"/>
    <w:rsid w:val="00F52419"/>
    <w:rsid w:val="00F5608A"/>
    <w:rsid w:val="00F66365"/>
    <w:rsid w:val="00F6781A"/>
    <w:rsid w:val="00F72541"/>
    <w:rsid w:val="00F742EA"/>
    <w:rsid w:val="00F807E1"/>
    <w:rsid w:val="00F83DD6"/>
    <w:rsid w:val="00F8661E"/>
    <w:rsid w:val="00F963B1"/>
    <w:rsid w:val="00FA5368"/>
    <w:rsid w:val="00FB29CC"/>
    <w:rsid w:val="00FC1DB5"/>
    <w:rsid w:val="00FC31B3"/>
    <w:rsid w:val="00FC6694"/>
    <w:rsid w:val="00FC6951"/>
    <w:rsid w:val="00FC698E"/>
    <w:rsid w:val="00FC76C0"/>
    <w:rsid w:val="00FD7232"/>
    <w:rsid w:val="00FE2E42"/>
    <w:rsid w:val="00FF02D1"/>
    <w:rsid w:val="00FF1B2D"/>
    <w:rsid w:val="00FF4C2E"/>
    <w:rsid w:val="00FF608B"/>
    <w:rsid w:val="00FF7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5718C8-880A-4F68-A656-B300E638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D736AD"/>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ch,Глава,(раздел)"/>
    <w:basedOn w:val="a4"/>
    <w:next w:val="a4"/>
    <w:qFormat/>
    <w:pPr>
      <w:keepNext/>
      <w:numPr>
        <w:numId w:val="15"/>
      </w:numPr>
      <w:spacing w:before="240"/>
      <w:jc w:val="center"/>
      <w:outlineLvl w:val="0"/>
    </w:pPr>
    <w:rPr>
      <w:b/>
      <w:kern w:val="28"/>
      <w:sz w:val="36"/>
      <w:szCs w:val="20"/>
    </w:rPr>
  </w:style>
  <w:style w:type="paragraph" w:styleId="22">
    <w:name w:val="heading 2"/>
    <w:aliases w:val="H2"/>
    <w:basedOn w:val="a4"/>
    <w:next w:val="a4"/>
    <w:link w:val="23"/>
    <w:qFormat/>
    <w:pPr>
      <w:keepNext/>
      <w:jc w:val="center"/>
      <w:outlineLvl w:val="1"/>
    </w:pPr>
    <w:rPr>
      <w:b/>
      <w:sz w:val="30"/>
      <w:szCs w:val="20"/>
    </w:rPr>
  </w:style>
  <w:style w:type="paragraph" w:styleId="33">
    <w:name w:val="heading 3"/>
    <w:basedOn w:val="a4"/>
    <w:next w:val="a4"/>
    <w:link w:val="34"/>
    <w:qFormat/>
    <w:pPr>
      <w:keepNext/>
      <w:numPr>
        <w:ilvl w:val="2"/>
        <w:numId w:val="15"/>
      </w:numPr>
      <w:spacing w:before="240"/>
      <w:outlineLvl w:val="2"/>
    </w:pPr>
    <w:rPr>
      <w:rFonts w:ascii="Arial" w:hAnsi="Arial"/>
      <w:b/>
      <w:szCs w:val="20"/>
    </w:rPr>
  </w:style>
  <w:style w:type="paragraph" w:styleId="41">
    <w:name w:val="heading 4"/>
    <w:basedOn w:val="a4"/>
    <w:next w:val="a4"/>
    <w:link w:val="42"/>
    <w:qFormat/>
    <w:pPr>
      <w:keepNext/>
      <w:numPr>
        <w:ilvl w:val="3"/>
        <w:numId w:val="15"/>
      </w:numPr>
      <w:spacing w:before="240"/>
      <w:outlineLvl w:val="3"/>
    </w:pPr>
    <w:rPr>
      <w:rFonts w:ascii="Arial" w:hAnsi="Arial"/>
      <w:szCs w:val="20"/>
    </w:rPr>
  </w:style>
  <w:style w:type="paragraph" w:styleId="51">
    <w:name w:val="heading 5"/>
    <w:aliases w:val=" Знак31"/>
    <w:basedOn w:val="a4"/>
    <w:next w:val="a4"/>
    <w:link w:val="52"/>
    <w:qFormat/>
    <w:pPr>
      <w:numPr>
        <w:ilvl w:val="4"/>
        <w:numId w:val="15"/>
      </w:numPr>
      <w:spacing w:before="240"/>
      <w:outlineLvl w:val="4"/>
    </w:pPr>
    <w:rPr>
      <w:sz w:val="22"/>
      <w:szCs w:val="20"/>
      <w:lang w:val="x-none" w:eastAsia="x-none"/>
    </w:rPr>
  </w:style>
  <w:style w:type="paragraph" w:styleId="6">
    <w:name w:val="heading 6"/>
    <w:basedOn w:val="a4"/>
    <w:next w:val="a4"/>
    <w:link w:val="60"/>
    <w:qFormat/>
    <w:pPr>
      <w:numPr>
        <w:ilvl w:val="5"/>
        <w:numId w:val="15"/>
      </w:numPr>
      <w:spacing w:before="240"/>
      <w:outlineLvl w:val="5"/>
    </w:pPr>
    <w:rPr>
      <w:i/>
      <w:sz w:val="22"/>
      <w:szCs w:val="20"/>
    </w:rPr>
  </w:style>
  <w:style w:type="paragraph" w:styleId="7">
    <w:name w:val="heading 7"/>
    <w:basedOn w:val="a4"/>
    <w:next w:val="a4"/>
    <w:link w:val="70"/>
    <w:qFormat/>
    <w:pPr>
      <w:numPr>
        <w:ilvl w:val="6"/>
        <w:numId w:val="15"/>
      </w:numPr>
      <w:spacing w:before="240"/>
      <w:outlineLvl w:val="6"/>
    </w:pPr>
    <w:rPr>
      <w:rFonts w:ascii="Arial" w:hAnsi="Arial"/>
      <w:sz w:val="20"/>
      <w:szCs w:val="20"/>
    </w:rPr>
  </w:style>
  <w:style w:type="paragraph" w:styleId="8">
    <w:name w:val="heading 8"/>
    <w:basedOn w:val="a4"/>
    <w:next w:val="a4"/>
    <w:link w:val="80"/>
    <w:qFormat/>
    <w:pPr>
      <w:numPr>
        <w:ilvl w:val="7"/>
        <w:numId w:val="15"/>
      </w:numPr>
      <w:spacing w:before="240"/>
      <w:outlineLvl w:val="7"/>
    </w:pPr>
    <w:rPr>
      <w:rFonts w:ascii="Arial" w:hAnsi="Arial"/>
      <w:i/>
      <w:sz w:val="20"/>
      <w:szCs w:val="20"/>
    </w:rPr>
  </w:style>
  <w:style w:type="paragraph" w:styleId="9">
    <w:name w:val="heading 9"/>
    <w:basedOn w:val="a4"/>
    <w:next w:val="a4"/>
    <w:link w:val="90"/>
    <w:qFormat/>
    <w:pPr>
      <w:numPr>
        <w:ilvl w:val="8"/>
        <w:numId w:val="15"/>
      </w:numPr>
      <w:spacing w:before="240"/>
      <w:outlineLvl w:val="8"/>
    </w:pPr>
    <w:rPr>
      <w:rFonts w:ascii="Arial" w:hAnsi="Arial"/>
      <w:b/>
      <w:i/>
      <w:sz w:val="18"/>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Основной текст с отступом1"/>
    <w:basedOn w:val="a4"/>
    <w:pPr>
      <w:spacing w:before="60" w:after="0"/>
      <w:ind w:firstLine="851"/>
    </w:pPr>
    <w:rPr>
      <w:szCs w:val="20"/>
    </w:rPr>
  </w:style>
  <w:style w:type="paragraph" w:styleId="a1">
    <w:name w:val="Body Text Indent"/>
    <w:basedOn w:val="a4"/>
    <w:link w:val="a8"/>
    <w:pPr>
      <w:numPr>
        <w:ilvl w:val="1"/>
        <w:numId w:val="12"/>
      </w:numPr>
    </w:pPr>
    <w:rPr>
      <w:szCs w:val="20"/>
    </w:rPr>
  </w:style>
  <w:style w:type="paragraph" w:styleId="a9">
    <w:name w:val="List Bullet"/>
    <w:basedOn w:val="a4"/>
    <w:autoRedefine/>
    <w:pPr>
      <w:widowControl w:val="0"/>
    </w:pPr>
  </w:style>
  <w:style w:type="paragraph" w:styleId="20">
    <w:name w:val="List Bullet 2"/>
    <w:basedOn w:val="a4"/>
    <w:autoRedefine/>
    <w:pPr>
      <w:numPr>
        <w:numId w:val="1"/>
      </w:numPr>
    </w:pPr>
    <w:rPr>
      <w:szCs w:val="20"/>
    </w:rPr>
  </w:style>
  <w:style w:type="paragraph" w:styleId="30">
    <w:name w:val="List Bullet 3"/>
    <w:basedOn w:val="a4"/>
    <w:autoRedefine/>
    <w:pPr>
      <w:numPr>
        <w:numId w:val="2"/>
      </w:numPr>
    </w:pPr>
    <w:rPr>
      <w:szCs w:val="20"/>
    </w:rPr>
  </w:style>
  <w:style w:type="paragraph" w:styleId="40">
    <w:name w:val="List Bullet 4"/>
    <w:basedOn w:val="a4"/>
    <w:autoRedefine/>
    <w:pPr>
      <w:numPr>
        <w:numId w:val="3"/>
      </w:numPr>
    </w:pPr>
    <w:rPr>
      <w:szCs w:val="20"/>
    </w:rPr>
  </w:style>
  <w:style w:type="paragraph" w:styleId="50">
    <w:name w:val="List Bullet 5"/>
    <w:basedOn w:val="a4"/>
    <w:autoRedefine/>
    <w:pPr>
      <w:numPr>
        <w:numId w:val="4"/>
      </w:numPr>
    </w:pPr>
    <w:rPr>
      <w:szCs w:val="20"/>
    </w:rPr>
  </w:style>
  <w:style w:type="paragraph" w:styleId="a">
    <w:name w:val="List Number"/>
    <w:basedOn w:val="a4"/>
    <w:pPr>
      <w:numPr>
        <w:numId w:val="5"/>
      </w:numPr>
    </w:pPr>
    <w:rPr>
      <w:szCs w:val="20"/>
    </w:rPr>
  </w:style>
  <w:style w:type="paragraph" w:styleId="2">
    <w:name w:val="List Number 2"/>
    <w:basedOn w:val="a4"/>
    <w:pPr>
      <w:numPr>
        <w:numId w:val="6"/>
      </w:numPr>
    </w:pPr>
    <w:rPr>
      <w:szCs w:val="20"/>
    </w:rPr>
  </w:style>
  <w:style w:type="paragraph" w:styleId="3">
    <w:name w:val="List Number 3"/>
    <w:basedOn w:val="a4"/>
    <w:pPr>
      <w:numPr>
        <w:numId w:val="7"/>
      </w:numPr>
    </w:pPr>
    <w:rPr>
      <w:szCs w:val="20"/>
    </w:rPr>
  </w:style>
  <w:style w:type="paragraph" w:styleId="4">
    <w:name w:val="List Number 4"/>
    <w:basedOn w:val="a4"/>
    <w:pPr>
      <w:numPr>
        <w:numId w:val="8"/>
      </w:numPr>
    </w:pPr>
    <w:rPr>
      <w:szCs w:val="20"/>
    </w:rPr>
  </w:style>
  <w:style w:type="paragraph" w:styleId="5">
    <w:name w:val="List Number 5"/>
    <w:basedOn w:val="a4"/>
    <w:pPr>
      <w:numPr>
        <w:numId w:val="9"/>
      </w:numPr>
    </w:pPr>
    <w:rPr>
      <w:szCs w:val="20"/>
    </w:rPr>
  </w:style>
  <w:style w:type="paragraph" w:customStyle="1" w:styleId="a3">
    <w:name w:val="Раздел"/>
    <w:basedOn w:val="a4"/>
    <w:semiHidden/>
    <w:pPr>
      <w:numPr>
        <w:ilvl w:val="1"/>
        <w:numId w:val="10"/>
      </w:numPr>
      <w:spacing w:before="120" w:after="120"/>
      <w:jc w:val="center"/>
    </w:pPr>
    <w:rPr>
      <w:rFonts w:ascii="Arial Narrow" w:hAnsi="Arial Narrow"/>
      <w:b/>
      <w:sz w:val="28"/>
      <w:szCs w:val="20"/>
    </w:rPr>
  </w:style>
  <w:style w:type="paragraph" w:customStyle="1" w:styleId="aa">
    <w:name w:val="Часть"/>
    <w:basedOn w:val="a4"/>
    <w:semiHidden/>
    <w:pPr>
      <w:jc w:val="center"/>
    </w:pPr>
    <w:rPr>
      <w:rFonts w:ascii="Arial" w:hAnsi="Arial"/>
      <w:b/>
      <w:caps/>
      <w:sz w:val="32"/>
      <w:szCs w:val="20"/>
    </w:rPr>
  </w:style>
  <w:style w:type="paragraph" w:customStyle="1" w:styleId="31">
    <w:name w:val="Раздел 3"/>
    <w:basedOn w:val="a4"/>
    <w:semiHidden/>
    <w:pPr>
      <w:numPr>
        <w:numId w:val="11"/>
      </w:numPr>
      <w:spacing w:before="120" w:after="120"/>
      <w:jc w:val="center"/>
    </w:pPr>
    <w:rPr>
      <w:b/>
      <w:szCs w:val="20"/>
    </w:rPr>
  </w:style>
  <w:style w:type="paragraph" w:customStyle="1" w:styleId="a0">
    <w:name w:val="Условия контракта"/>
    <w:basedOn w:val="a4"/>
    <w:semiHidden/>
    <w:pPr>
      <w:numPr>
        <w:numId w:val="12"/>
      </w:numPr>
      <w:spacing w:before="240" w:after="120"/>
    </w:pPr>
    <w:rPr>
      <w:b/>
      <w:szCs w:val="20"/>
    </w:rPr>
  </w:style>
  <w:style w:type="paragraph" w:customStyle="1" w:styleId="Instruction">
    <w:name w:val="Instruction"/>
    <w:basedOn w:val="a1"/>
    <w:semiHidden/>
    <w:pPr>
      <w:numPr>
        <w:ilvl w:val="0"/>
        <w:numId w:val="0"/>
      </w:numPr>
      <w:tabs>
        <w:tab w:val="num" w:pos="360"/>
      </w:tabs>
      <w:spacing w:before="180"/>
      <w:ind w:left="360" w:hanging="360"/>
    </w:pPr>
    <w:rPr>
      <w:b/>
    </w:rPr>
  </w:style>
  <w:style w:type="paragraph" w:styleId="ab">
    <w:name w:val="Title"/>
    <w:basedOn w:val="a4"/>
    <w:link w:val="ac"/>
    <w:qFormat/>
    <w:pPr>
      <w:spacing w:before="240"/>
      <w:jc w:val="center"/>
      <w:outlineLvl w:val="0"/>
    </w:pPr>
    <w:rPr>
      <w:rFonts w:ascii="Arial" w:hAnsi="Arial"/>
      <w:b/>
      <w:kern w:val="28"/>
      <w:sz w:val="32"/>
      <w:szCs w:val="20"/>
    </w:rPr>
  </w:style>
  <w:style w:type="paragraph" w:styleId="ad">
    <w:name w:val="Subtitle"/>
    <w:basedOn w:val="a4"/>
    <w:link w:val="ae"/>
    <w:qFormat/>
    <w:pPr>
      <w:jc w:val="center"/>
      <w:outlineLvl w:val="1"/>
    </w:pPr>
    <w:rPr>
      <w:rFonts w:ascii="Arial" w:hAnsi="Arial"/>
      <w:szCs w:val="20"/>
    </w:rPr>
  </w:style>
  <w:style w:type="paragraph" w:customStyle="1" w:styleId="af">
    <w:name w:val="Тендерные данные"/>
    <w:basedOn w:val="a4"/>
    <w:semiHidden/>
    <w:pPr>
      <w:tabs>
        <w:tab w:val="left" w:pos="1985"/>
      </w:tabs>
      <w:spacing w:before="120"/>
    </w:pPr>
    <w:rPr>
      <w:b/>
      <w:szCs w:val="20"/>
    </w:rPr>
  </w:style>
  <w:style w:type="paragraph" w:styleId="35">
    <w:name w:val="toc 3"/>
    <w:basedOn w:val="a4"/>
    <w:next w:val="a4"/>
    <w:autoRedefine/>
    <w:semiHidden/>
    <w:pPr>
      <w:spacing w:after="0"/>
      <w:ind w:left="480"/>
      <w:jc w:val="left"/>
    </w:pPr>
    <w:rPr>
      <w:i/>
      <w:iCs/>
      <w:sz w:val="20"/>
      <w:szCs w:val="20"/>
    </w:rPr>
  </w:style>
  <w:style w:type="paragraph" w:styleId="12">
    <w:name w:val="toc 1"/>
    <w:basedOn w:val="a4"/>
    <w:next w:val="a4"/>
    <w:autoRedefine/>
    <w:semiHidden/>
    <w:rsid w:val="008F0E78"/>
    <w:pPr>
      <w:tabs>
        <w:tab w:val="left" w:pos="120"/>
        <w:tab w:val="right" w:leader="dot" w:pos="9480"/>
      </w:tabs>
      <w:spacing w:before="120" w:after="120"/>
      <w:ind w:left="-480"/>
      <w:jc w:val="left"/>
    </w:pPr>
    <w:rPr>
      <w:b/>
      <w:bCs/>
      <w:caps/>
      <w:sz w:val="20"/>
      <w:szCs w:val="20"/>
    </w:rPr>
  </w:style>
  <w:style w:type="paragraph" w:styleId="24">
    <w:name w:val="toc 2"/>
    <w:basedOn w:val="a4"/>
    <w:next w:val="a4"/>
    <w:autoRedefine/>
    <w:semiHidden/>
    <w:rsid w:val="002E0A66"/>
    <w:pPr>
      <w:tabs>
        <w:tab w:val="left" w:pos="120"/>
        <w:tab w:val="right" w:leader="dot" w:pos="9480"/>
        <w:tab w:val="right" w:leader="dot" w:pos="9840"/>
      </w:tabs>
      <w:spacing w:after="0"/>
      <w:ind w:left="-480" w:right="-359"/>
      <w:jc w:val="left"/>
    </w:pPr>
    <w:rPr>
      <w:smallCaps/>
      <w:sz w:val="20"/>
      <w:szCs w:val="20"/>
    </w:rPr>
  </w:style>
  <w:style w:type="paragraph" w:styleId="af0">
    <w:name w:val="Date"/>
    <w:basedOn w:val="a4"/>
    <w:next w:val="a4"/>
    <w:link w:val="af1"/>
    <w:rPr>
      <w:szCs w:val="20"/>
    </w:rPr>
  </w:style>
  <w:style w:type="paragraph" w:customStyle="1" w:styleId="af2">
    <w:name w:val="Îáû÷íûé"/>
    <w:semiHidden/>
  </w:style>
  <w:style w:type="paragraph" w:customStyle="1" w:styleId="af3">
    <w:name w:val="Íîðìàëüíûé"/>
    <w:semiHidden/>
    <w:rPr>
      <w:rFonts w:ascii="Courier" w:hAnsi="Courier"/>
      <w:sz w:val="24"/>
      <w:lang w:val="en-GB"/>
    </w:rPr>
  </w:style>
  <w:style w:type="paragraph" w:styleId="af4">
    <w:name w:val="Body Text"/>
    <w:aliases w:val=" Знак3 Знак"/>
    <w:basedOn w:val="a4"/>
    <w:link w:val="af5"/>
    <w:pPr>
      <w:spacing w:after="120"/>
    </w:pPr>
    <w:rPr>
      <w:szCs w:val="20"/>
    </w:rPr>
  </w:style>
  <w:style w:type="paragraph" w:customStyle="1" w:styleId="af6">
    <w:name w:val="Подраздел"/>
    <w:basedOn w:val="a4"/>
    <w:semiHidden/>
    <w:pPr>
      <w:suppressAutoHyphens/>
      <w:spacing w:before="240" w:after="120"/>
      <w:jc w:val="center"/>
    </w:pPr>
    <w:rPr>
      <w:rFonts w:ascii="TimesDL" w:hAnsi="TimesDL"/>
      <w:b/>
      <w:smallCaps/>
      <w:spacing w:val="-2"/>
      <w:szCs w:val="20"/>
    </w:rPr>
  </w:style>
  <w:style w:type="paragraph" w:styleId="25">
    <w:name w:val="Body Text Indent 2"/>
    <w:aliases w:val="Знак"/>
    <w:basedOn w:val="a4"/>
    <w:link w:val="26"/>
    <w:pPr>
      <w:spacing w:after="120" w:line="480" w:lineRule="auto"/>
      <w:ind w:left="283"/>
    </w:pPr>
    <w:rPr>
      <w:szCs w:val="20"/>
    </w:rPr>
  </w:style>
  <w:style w:type="paragraph" w:styleId="36">
    <w:name w:val="Body Text Indent 3"/>
    <w:aliases w:val=" Знак1 Знак"/>
    <w:basedOn w:val="a4"/>
    <w:link w:val="37"/>
    <w:pPr>
      <w:spacing w:after="120"/>
      <w:ind w:left="283"/>
    </w:pPr>
    <w:rPr>
      <w:sz w:val="16"/>
      <w:szCs w:val="20"/>
    </w:rPr>
  </w:style>
  <w:style w:type="paragraph" w:styleId="af7">
    <w:name w:val="header"/>
    <w:basedOn w:val="a4"/>
    <w:link w:val="af8"/>
    <w:pPr>
      <w:tabs>
        <w:tab w:val="center" w:pos="4153"/>
        <w:tab w:val="right" w:pos="8306"/>
      </w:tabs>
      <w:spacing w:before="120" w:after="120"/>
    </w:pPr>
    <w:rPr>
      <w:rFonts w:ascii="Arial" w:hAnsi="Arial"/>
      <w:noProof/>
      <w:szCs w:val="20"/>
    </w:rPr>
  </w:style>
  <w:style w:type="paragraph" w:styleId="af9">
    <w:name w:val="Block Text"/>
    <w:basedOn w:val="a4"/>
    <w:pPr>
      <w:spacing w:after="120"/>
      <w:ind w:left="1440" w:right="1440"/>
    </w:pPr>
    <w:rPr>
      <w:szCs w:val="20"/>
    </w:rPr>
  </w:style>
  <w:style w:type="character" w:styleId="afa">
    <w:name w:val="footnote reference"/>
    <w:semiHidden/>
    <w:rPr>
      <w:rFonts w:ascii="Times New Roman" w:hAnsi="Times New Roman" w:cs="Times New Roman"/>
      <w:vertAlign w:val="superscript"/>
    </w:rPr>
  </w:style>
  <w:style w:type="paragraph" w:styleId="afb">
    <w:name w:val="footnote text"/>
    <w:aliases w:val=" Знак24,Текст сноски Знак,Текст сноски Знак Знак1 Знак1,Текст сноски Знак1 Знак2 Знак Знак,Текст сноски Знак Знак Знак Знак1 Знак,Текст сноски Знак1 Знак Знак Знак1 Знак Знак,Текст сноски Знак Знак Знак Знак Знак Знак2 Знак Знак Знак"/>
    <w:basedOn w:val="a4"/>
    <w:link w:val="13"/>
    <w:semiHidden/>
    <w:rPr>
      <w:sz w:val="20"/>
      <w:szCs w:val="20"/>
    </w:rPr>
  </w:style>
  <w:style w:type="character" w:styleId="afc">
    <w:name w:val="page number"/>
    <w:rPr>
      <w:rFonts w:ascii="Times New Roman" w:hAnsi="Times New Roman" w:cs="Times New Roman"/>
    </w:rPr>
  </w:style>
  <w:style w:type="paragraph" w:styleId="afd">
    <w:name w:val="footer"/>
    <w:basedOn w:val="a4"/>
    <w:link w:val="afe"/>
    <w:pPr>
      <w:tabs>
        <w:tab w:val="center" w:pos="4153"/>
        <w:tab w:val="right" w:pos="8306"/>
      </w:tabs>
    </w:pPr>
    <w:rPr>
      <w:noProof/>
      <w:szCs w:val="20"/>
    </w:rPr>
  </w:style>
  <w:style w:type="paragraph" w:styleId="38">
    <w:name w:val="Body Text 3"/>
    <w:aliases w:val=" Знак16"/>
    <w:basedOn w:val="a4"/>
    <w:link w:val="3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styleId="aff">
    <w:name w:val="Plain Text"/>
    <w:aliases w:val=" Знак15"/>
    <w:basedOn w:val="a4"/>
    <w:link w:val="aff0"/>
    <w:pPr>
      <w:spacing w:after="0"/>
      <w:jc w:val="left"/>
    </w:pPr>
    <w:rPr>
      <w:rFonts w:ascii="Courier New" w:hAnsi="Courier New" w:cs="Courier New"/>
      <w:sz w:val="20"/>
      <w:szCs w:val="20"/>
    </w:rPr>
  </w:style>
  <w:style w:type="paragraph" w:customStyle="1" w:styleId="ConsNormal">
    <w:name w:val="ConsNormal"/>
    <w:link w:val="ConsNormal0"/>
    <w:pPr>
      <w:widowControl w:val="0"/>
      <w:autoSpaceDE w:val="0"/>
      <w:autoSpaceDN w:val="0"/>
      <w:adjustRightInd w:val="0"/>
      <w:ind w:right="19772" w:firstLine="720"/>
    </w:pPr>
    <w:rPr>
      <w:rFonts w:ascii="Arial" w:hAnsi="Arial" w:cs="Arial"/>
    </w:rPr>
  </w:style>
  <w:style w:type="character" w:customStyle="1" w:styleId="aff1">
    <w:name w:val="Знак Знак"/>
    <w:semiHidden/>
    <w:rPr>
      <w:rFonts w:ascii="Arial" w:hAnsi="Arial" w:cs="Times New Roman"/>
      <w:sz w:val="24"/>
      <w:lang w:val="ru-RU" w:eastAsia="ru-RU" w:bidi="ar-SA"/>
    </w:rPr>
  </w:style>
  <w:style w:type="paragraph" w:styleId="aff2">
    <w:name w:val="Normal (Web)"/>
    <w:basedOn w:val="a4"/>
    <w:pPr>
      <w:spacing w:before="100" w:beforeAutospacing="1" w:after="100" w:afterAutospacing="1"/>
      <w:jc w:val="left"/>
    </w:pPr>
  </w:style>
  <w:style w:type="paragraph" w:customStyle="1" w:styleId="ConsNonformat">
    <w:name w:val="ConsNonformat"/>
    <w:semiHidden/>
    <w:pPr>
      <w:widowControl w:val="0"/>
      <w:autoSpaceDE w:val="0"/>
      <w:autoSpaceDN w:val="0"/>
      <w:adjustRightInd w:val="0"/>
      <w:ind w:right="19772"/>
    </w:pPr>
    <w:rPr>
      <w:rFonts w:ascii="Courier New" w:hAnsi="Courier New" w:cs="Courier New"/>
    </w:rPr>
  </w:style>
  <w:style w:type="character" w:customStyle="1" w:styleId="aff3">
    <w:name w:val="Основной шрифт"/>
    <w:semiHidden/>
  </w:style>
  <w:style w:type="paragraph" w:styleId="HTML">
    <w:name w:val="HTML Address"/>
    <w:basedOn w:val="a4"/>
    <w:link w:val="HTML0"/>
    <w:rPr>
      <w:i/>
      <w:iCs/>
    </w:rPr>
  </w:style>
  <w:style w:type="paragraph" w:styleId="aff4">
    <w:name w:val="envelope address"/>
    <w:basedOn w:val="a4"/>
    <w:pPr>
      <w:framePr w:w="7920" w:h="1980" w:hRule="exact" w:hSpace="180" w:wrap="auto" w:hAnchor="page" w:xAlign="center" w:yAlign="bottom"/>
      <w:ind w:left="2880"/>
    </w:pPr>
    <w:rPr>
      <w:rFonts w:ascii="Arial" w:hAnsi="Arial" w:cs="Arial"/>
    </w:rPr>
  </w:style>
  <w:style w:type="character" w:styleId="HTML1">
    <w:name w:val="HTML Acronym"/>
    <w:rPr>
      <w:rFonts w:cs="Times New Roman"/>
    </w:rPr>
  </w:style>
  <w:style w:type="character" w:styleId="aff5">
    <w:name w:val="Emphasis"/>
    <w:qFormat/>
    <w:rPr>
      <w:rFonts w:cs="Times New Roman"/>
      <w:i/>
      <w:iCs/>
    </w:rPr>
  </w:style>
  <w:style w:type="character" w:styleId="aff6">
    <w:name w:val="Hyperlink"/>
    <w:rPr>
      <w:rFonts w:cs="Times New Roman"/>
      <w:color w:val="0000FF"/>
      <w:u w:val="single"/>
    </w:rPr>
  </w:style>
  <w:style w:type="paragraph" w:styleId="aff7">
    <w:name w:val="Note Heading"/>
    <w:basedOn w:val="a4"/>
    <w:next w:val="a4"/>
    <w:link w:val="aff8"/>
  </w:style>
  <w:style w:type="character" w:styleId="HTML2">
    <w:name w:val="HTML Keyboard"/>
    <w:rPr>
      <w:rFonts w:ascii="Courier New" w:hAnsi="Courier New" w:cs="Courier New"/>
      <w:sz w:val="20"/>
      <w:szCs w:val="20"/>
    </w:rPr>
  </w:style>
  <w:style w:type="character" w:styleId="HTML3">
    <w:name w:val="HTML Code"/>
    <w:rPr>
      <w:rFonts w:ascii="Courier New" w:hAnsi="Courier New" w:cs="Courier New"/>
      <w:sz w:val="20"/>
      <w:szCs w:val="20"/>
    </w:rPr>
  </w:style>
  <w:style w:type="paragraph" w:styleId="aff9">
    <w:name w:val="Body Text First Indent"/>
    <w:basedOn w:val="af4"/>
    <w:link w:val="affa"/>
    <w:pPr>
      <w:ind w:firstLine="210"/>
    </w:pPr>
    <w:rPr>
      <w:szCs w:val="24"/>
    </w:rPr>
  </w:style>
  <w:style w:type="paragraph" w:styleId="27">
    <w:name w:val="Body Text First Indent 2"/>
    <w:basedOn w:val="11"/>
    <w:link w:val="28"/>
    <w:pPr>
      <w:spacing w:before="0" w:after="120"/>
      <w:ind w:left="283" w:firstLine="210"/>
    </w:pPr>
    <w:rPr>
      <w:szCs w:val="24"/>
    </w:rPr>
  </w:style>
  <w:style w:type="character" w:styleId="affb">
    <w:name w:val="line number"/>
    <w:rPr>
      <w:rFonts w:cs="Times New Roman"/>
    </w:rPr>
  </w:style>
  <w:style w:type="character" w:styleId="HTML4">
    <w:name w:val="HTML Sample"/>
    <w:rPr>
      <w:rFonts w:ascii="Courier New" w:hAnsi="Courier New" w:cs="Courier New"/>
    </w:rPr>
  </w:style>
  <w:style w:type="paragraph" w:styleId="29">
    <w:name w:val="envelope return"/>
    <w:basedOn w:val="a4"/>
    <w:rPr>
      <w:rFonts w:ascii="Arial" w:hAnsi="Arial" w:cs="Arial"/>
      <w:sz w:val="20"/>
      <w:szCs w:val="20"/>
    </w:rPr>
  </w:style>
  <w:style w:type="paragraph" w:styleId="affc">
    <w:name w:val="Normal Indent"/>
    <w:basedOn w:val="a4"/>
    <w:pPr>
      <w:ind w:left="708"/>
    </w:pPr>
  </w:style>
  <w:style w:type="character" w:styleId="HTML5">
    <w:name w:val="HTML Definition"/>
    <w:rPr>
      <w:rFonts w:cs="Times New Roman"/>
      <w:i/>
      <w:iCs/>
    </w:rPr>
  </w:style>
  <w:style w:type="character" w:styleId="HTML6">
    <w:name w:val="HTML Variable"/>
    <w:rPr>
      <w:rFonts w:cs="Times New Roman"/>
      <w:i/>
      <w:iCs/>
    </w:rPr>
  </w:style>
  <w:style w:type="character" w:styleId="HTML7">
    <w:name w:val="HTML Typewriter"/>
    <w:rPr>
      <w:rFonts w:ascii="Courier New" w:hAnsi="Courier New" w:cs="Courier New"/>
      <w:sz w:val="20"/>
      <w:szCs w:val="20"/>
    </w:rPr>
  </w:style>
  <w:style w:type="paragraph" w:styleId="affd">
    <w:name w:val="Signature"/>
    <w:basedOn w:val="a4"/>
    <w:link w:val="affe"/>
    <w:pPr>
      <w:ind w:left="4252"/>
    </w:pPr>
  </w:style>
  <w:style w:type="paragraph" w:styleId="afff">
    <w:name w:val="Salutation"/>
    <w:basedOn w:val="a4"/>
    <w:next w:val="a4"/>
    <w:link w:val="afff0"/>
  </w:style>
  <w:style w:type="paragraph" w:styleId="afff1">
    <w:name w:val="List Continue"/>
    <w:basedOn w:val="a4"/>
    <w:pPr>
      <w:spacing w:after="120"/>
      <w:ind w:left="283"/>
    </w:pPr>
  </w:style>
  <w:style w:type="paragraph" w:styleId="2a">
    <w:name w:val="List Continue 2"/>
    <w:basedOn w:val="a4"/>
    <w:pPr>
      <w:spacing w:after="120"/>
      <w:ind w:left="566"/>
    </w:pPr>
  </w:style>
  <w:style w:type="paragraph" w:styleId="3a">
    <w:name w:val="List Continue 3"/>
    <w:basedOn w:val="a4"/>
    <w:pPr>
      <w:spacing w:after="120"/>
      <w:ind w:left="849"/>
    </w:pPr>
  </w:style>
  <w:style w:type="paragraph" w:styleId="43">
    <w:name w:val="List Continue 4"/>
    <w:basedOn w:val="a4"/>
    <w:pPr>
      <w:spacing w:after="120"/>
      <w:ind w:left="1132"/>
    </w:pPr>
  </w:style>
  <w:style w:type="paragraph" w:styleId="53">
    <w:name w:val="List Continue 5"/>
    <w:basedOn w:val="a4"/>
    <w:pPr>
      <w:spacing w:after="120"/>
      <w:ind w:left="1415"/>
    </w:pPr>
  </w:style>
  <w:style w:type="character" w:styleId="afff2">
    <w:name w:val="FollowedHyperlink"/>
    <w:rPr>
      <w:rFonts w:cs="Times New Roman"/>
      <w:color w:val="800080"/>
      <w:u w:val="single"/>
    </w:rPr>
  </w:style>
  <w:style w:type="paragraph" w:styleId="afff3">
    <w:name w:val="Closing"/>
    <w:basedOn w:val="a4"/>
    <w:link w:val="afff4"/>
    <w:pPr>
      <w:ind w:left="4252"/>
    </w:pPr>
  </w:style>
  <w:style w:type="paragraph" w:styleId="afff5">
    <w:name w:val="List"/>
    <w:basedOn w:val="a4"/>
    <w:pPr>
      <w:ind w:left="283" w:hanging="283"/>
    </w:pPr>
  </w:style>
  <w:style w:type="paragraph" w:styleId="2b">
    <w:name w:val="List 2"/>
    <w:basedOn w:val="a4"/>
    <w:pPr>
      <w:ind w:left="566" w:hanging="283"/>
    </w:pPr>
  </w:style>
  <w:style w:type="paragraph" w:styleId="3b">
    <w:name w:val="List 3"/>
    <w:basedOn w:val="a4"/>
    <w:pPr>
      <w:ind w:left="849" w:hanging="283"/>
    </w:pPr>
  </w:style>
  <w:style w:type="paragraph" w:styleId="44">
    <w:name w:val="List 4"/>
    <w:basedOn w:val="a4"/>
    <w:pPr>
      <w:ind w:left="1132" w:hanging="283"/>
    </w:pPr>
  </w:style>
  <w:style w:type="paragraph" w:styleId="54">
    <w:name w:val="List 5"/>
    <w:basedOn w:val="a4"/>
    <w:pPr>
      <w:ind w:left="1415" w:hanging="283"/>
    </w:pPr>
  </w:style>
  <w:style w:type="paragraph" w:styleId="HTML8">
    <w:name w:val="HTML Preformatted"/>
    <w:basedOn w:val="a4"/>
    <w:link w:val="HTML9"/>
    <w:rPr>
      <w:rFonts w:ascii="Courier New" w:hAnsi="Courier New" w:cs="Courier New"/>
      <w:sz w:val="20"/>
      <w:szCs w:val="20"/>
    </w:rPr>
  </w:style>
  <w:style w:type="character" w:styleId="afff6">
    <w:name w:val="Strong"/>
    <w:qFormat/>
    <w:rPr>
      <w:rFonts w:cs="Times New Roman"/>
      <w:b/>
      <w:bCs/>
    </w:rPr>
  </w:style>
  <w:style w:type="character" w:styleId="HTMLa">
    <w:name w:val="HTML Cite"/>
    <w:rPr>
      <w:rFonts w:cs="Times New Roman"/>
      <w:i/>
      <w:iCs/>
    </w:rPr>
  </w:style>
  <w:style w:type="paragraph" w:styleId="afff7">
    <w:name w:val="Message Header"/>
    <w:basedOn w:val="a4"/>
    <w:link w:val="afff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9">
    <w:name w:val="E-mail Signature"/>
    <w:basedOn w:val="a4"/>
    <w:link w:val="afffa"/>
  </w:style>
  <w:style w:type="paragraph" w:styleId="45">
    <w:name w:val="toc 4"/>
    <w:basedOn w:val="a4"/>
    <w:next w:val="a4"/>
    <w:autoRedefine/>
    <w:semiHidden/>
    <w:pPr>
      <w:spacing w:after="0"/>
      <w:ind w:left="720"/>
      <w:jc w:val="left"/>
    </w:pPr>
    <w:rPr>
      <w:sz w:val="18"/>
      <w:szCs w:val="18"/>
    </w:rPr>
  </w:style>
  <w:style w:type="paragraph" w:styleId="55">
    <w:name w:val="toc 5"/>
    <w:basedOn w:val="a4"/>
    <w:next w:val="a4"/>
    <w:autoRedefine/>
    <w:semiHidden/>
    <w:pPr>
      <w:spacing w:after="0"/>
      <w:ind w:left="960"/>
      <w:jc w:val="left"/>
    </w:pPr>
    <w:rPr>
      <w:sz w:val="18"/>
      <w:szCs w:val="18"/>
    </w:rPr>
  </w:style>
  <w:style w:type="paragraph" w:styleId="61">
    <w:name w:val="toc 6"/>
    <w:basedOn w:val="a4"/>
    <w:next w:val="a4"/>
    <w:autoRedefine/>
    <w:semiHidden/>
    <w:pPr>
      <w:spacing w:after="0"/>
      <w:ind w:left="1200"/>
      <w:jc w:val="left"/>
    </w:pPr>
    <w:rPr>
      <w:sz w:val="18"/>
      <w:szCs w:val="18"/>
    </w:rPr>
  </w:style>
  <w:style w:type="paragraph" w:styleId="71">
    <w:name w:val="toc 7"/>
    <w:basedOn w:val="a4"/>
    <w:next w:val="a4"/>
    <w:autoRedefine/>
    <w:semiHidden/>
    <w:pPr>
      <w:spacing w:after="0"/>
      <w:ind w:left="1440"/>
      <w:jc w:val="left"/>
    </w:pPr>
    <w:rPr>
      <w:sz w:val="18"/>
      <w:szCs w:val="18"/>
    </w:rPr>
  </w:style>
  <w:style w:type="paragraph" w:styleId="81">
    <w:name w:val="toc 8"/>
    <w:basedOn w:val="a4"/>
    <w:next w:val="a4"/>
    <w:autoRedefine/>
    <w:semiHidden/>
    <w:pPr>
      <w:spacing w:after="0"/>
      <w:ind w:left="1680"/>
      <w:jc w:val="left"/>
    </w:pPr>
    <w:rPr>
      <w:sz w:val="18"/>
      <w:szCs w:val="18"/>
    </w:rPr>
  </w:style>
  <w:style w:type="paragraph" w:styleId="91">
    <w:name w:val="toc 9"/>
    <w:basedOn w:val="a4"/>
    <w:next w:val="a4"/>
    <w:autoRedefine/>
    <w:semiHidden/>
    <w:pPr>
      <w:spacing w:after="0"/>
      <w:ind w:left="1920"/>
      <w:jc w:val="left"/>
    </w:pPr>
    <w:rPr>
      <w:sz w:val="18"/>
      <w:szCs w:val="18"/>
    </w:rPr>
  </w:style>
  <w:style w:type="paragraph" w:customStyle="1" w:styleId="1">
    <w:name w:val="Стиль1"/>
    <w:basedOn w:val="a4"/>
    <w:pPr>
      <w:keepNext/>
      <w:keepLines/>
      <w:widowControl w:val="0"/>
      <w:numPr>
        <w:numId w:val="13"/>
      </w:numPr>
      <w:suppressLineNumbers/>
      <w:suppressAutoHyphens/>
      <w:jc w:val="left"/>
    </w:pPr>
    <w:rPr>
      <w:b/>
      <w:sz w:val="28"/>
    </w:rPr>
  </w:style>
  <w:style w:type="paragraph" w:customStyle="1" w:styleId="2-1">
    <w:name w:val="содержание2-1"/>
    <w:basedOn w:val="33"/>
    <w:next w:val="a4"/>
  </w:style>
  <w:style w:type="paragraph" w:customStyle="1" w:styleId="210">
    <w:name w:val="Заголовок 2.1"/>
    <w:basedOn w:val="10"/>
    <w:pPr>
      <w:keepLines/>
      <w:widowControl w:val="0"/>
      <w:suppressLineNumbers/>
      <w:suppressAutoHyphens/>
    </w:pPr>
    <w:rPr>
      <w:caps/>
      <w:szCs w:val="28"/>
    </w:rPr>
  </w:style>
  <w:style w:type="paragraph" w:customStyle="1" w:styleId="21">
    <w:name w:val="Стиль2"/>
    <w:basedOn w:val="2"/>
    <w:pPr>
      <w:keepNext/>
      <w:keepLines/>
      <w:widowControl w:val="0"/>
      <w:numPr>
        <w:ilvl w:val="1"/>
        <w:numId w:val="13"/>
      </w:numPr>
      <w:suppressLineNumbers/>
      <w:tabs>
        <w:tab w:val="num" w:pos="1492"/>
      </w:tabs>
      <w:suppressAutoHyphens/>
    </w:pPr>
    <w:rPr>
      <w:b/>
    </w:rPr>
  </w:style>
  <w:style w:type="paragraph" w:customStyle="1" w:styleId="32">
    <w:name w:val="Стиль3"/>
    <w:basedOn w:val="25"/>
    <w:pPr>
      <w:widowControl w:val="0"/>
      <w:numPr>
        <w:ilvl w:val="2"/>
        <w:numId w:val="13"/>
      </w:numPr>
      <w:adjustRightInd w:val="0"/>
      <w:spacing w:after="0" w:line="240" w:lineRule="auto"/>
      <w:textAlignment w:val="baseline"/>
    </w:pPr>
  </w:style>
  <w:style w:type="paragraph" w:customStyle="1" w:styleId="2-11">
    <w:name w:val="содержание2-11"/>
    <w:basedOn w:val="a4"/>
  </w:style>
  <w:style w:type="character" w:customStyle="1" w:styleId="14">
    <w:name w:val="Знак Знак1"/>
    <w:rPr>
      <w:rFonts w:cs="Times New Roman"/>
      <w:sz w:val="24"/>
      <w:lang w:val="ru-RU" w:eastAsia="ru-RU" w:bidi="ar-SA"/>
    </w:rPr>
  </w:style>
  <w:style w:type="character" w:customStyle="1" w:styleId="3c">
    <w:name w:val="Стиль3 Знак"/>
    <w:basedOn w:val="14"/>
    <w:rPr>
      <w:rFonts w:cs="Times New Roman"/>
      <w:sz w:val="24"/>
      <w:lang w:val="ru-RU" w:eastAsia="ru-RU" w:bidi="ar-SA"/>
    </w:rPr>
  </w:style>
  <w:style w:type="paragraph" w:customStyle="1" w:styleId="46">
    <w:name w:val="Стиль4"/>
    <w:basedOn w:val="22"/>
    <w:next w:val="a4"/>
    <w:pPr>
      <w:keepLines/>
      <w:widowControl w:val="0"/>
      <w:suppressLineNumbers/>
      <w:suppressAutoHyphens/>
      <w:ind w:firstLine="567"/>
    </w:pPr>
  </w:style>
  <w:style w:type="paragraph" w:customStyle="1" w:styleId="afffb">
    <w:name w:val="Таблица заголовок"/>
    <w:basedOn w:val="a4"/>
    <w:pPr>
      <w:spacing w:before="120" w:after="120" w:line="360" w:lineRule="auto"/>
      <w:jc w:val="right"/>
    </w:pPr>
    <w:rPr>
      <w:b/>
      <w:sz w:val="28"/>
      <w:szCs w:val="28"/>
    </w:rPr>
  </w:style>
  <w:style w:type="paragraph" w:customStyle="1" w:styleId="afffc">
    <w:name w:val="текст таблицы"/>
    <w:basedOn w:val="a4"/>
    <w:pPr>
      <w:spacing w:before="120" w:after="0"/>
      <w:ind w:right="-102"/>
      <w:jc w:val="left"/>
    </w:pPr>
  </w:style>
  <w:style w:type="paragraph" w:customStyle="1" w:styleId="afffd">
    <w:name w:val="Пункт Знак"/>
    <w:basedOn w:val="a4"/>
    <w:pPr>
      <w:tabs>
        <w:tab w:val="num" w:pos="1134"/>
        <w:tab w:val="left" w:pos="1701"/>
      </w:tabs>
      <w:snapToGrid w:val="0"/>
      <w:spacing w:after="0" w:line="360" w:lineRule="auto"/>
      <w:ind w:left="1134" w:hanging="567"/>
    </w:pPr>
    <w:rPr>
      <w:sz w:val="28"/>
      <w:szCs w:val="20"/>
    </w:rPr>
  </w:style>
  <w:style w:type="paragraph" w:customStyle="1" w:styleId="afffe">
    <w:name w:val="a"/>
    <w:basedOn w:val="a4"/>
    <w:pPr>
      <w:snapToGrid w:val="0"/>
      <w:spacing w:after="0" w:line="360" w:lineRule="auto"/>
      <w:ind w:left="1134" w:hanging="567"/>
    </w:pPr>
    <w:rPr>
      <w:sz w:val="28"/>
      <w:szCs w:val="28"/>
    </w:rPr>
  </w:style>
  <w:style w:type="paragraph" w:customStyle="1" w:styleId="affff">
    <w:name w:val="Словарная статья"/>
    <w:basedOn w:val="a4"/>
    <w:next w:val="a4"/>
    <w:pPr>
      <w:autoSpaceDE w:val="0"/>
      <w:autoSpaceDN w:val="0"/>
      <w:adjustRightInd w:val="0"/>
      <w:spacing w:after="0"/>
      <w:ind w:right="118"/>
    </w:pPr>
    <w:rPr>
      <w:rFonts w:ascii="Arial" w:hAnsi="Arial"/>
      <w:sz w:val="20"/>
      <w:szCs w:val="20"/>
    </w:rPr>
  </w:style>
  <w:style w:type="paragraph" w:customStyle="1" w:styleId="affff0">
    <w:name w:val="Комментарий пользователя"/>
    <w:basedOn w:val="a4"/>
    <w:next w:val="a4"/>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rPr>
      <w:rFonts w:cs="Times New Roman"/>
      <w:sz w:val="24"/>
      <w:lang w:val="ru-RU" w:eastAsia="ru-RU" w:bidi="ar-SA"/>
    </w:rPr>
  </w:style>
  <w:style w:type="paragraph" w:styleId="affff1">
    <w:name w:val="Balloon Text"/>
    <w:basedOn w:val="a4"/>
    <w:link w:val="affff2"/>
    <w:semiHidden/>
    <w:rPr>
      <w:rFonts w:ascii="Tahoma" w:hAnsi="Tahoma" w:cs="Tahoma"/>
      <w:sz w:val="16"/>
      <w:szCs w:val="16"/>
    </w:rPr>
  </w:style>
  <w:style w:type="character" w:customStyle="1" w:styleId="labelbodytext1">
    <w:name w:val="label_body_text_1"/>
    <w:rPr>
      <w:rFonts w:cs="Times New Roman"/>
    </w:rPr>
  </w:style>
  <w:style w:type="paragraph" w:customStyle="1" w:styleId="1DocumentHeader1">
    <w:name w:val="Заголовок 1.Document Header1"/>
    <w:basedOn w:val="a4"/>
    <w:next w:val="a4"/>
    <w:pPr>
      <w:keepNext/>
      <w:spacing w:before="240"/>
      <w:jc w:val="center"/>
      <w:outlineLvl w:val="0"/>
    </w:pPr>
    <w:rPr>
      <w:kern w:val="28"/>
      <w:sz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0">
    <w:name w:val="Знак Знак11"/>
    <w:rPr>
      <w:rFonts w:cs="Times New Roman"/>
      <w:sz w:val="24"/>
      <w:lang w:val="ru-RU" w:eastAsia="ru-RU" w:bidi="ar-SA"/>
    </w:rPr>
  </w:style>
  <w:style w:type="character" w:styleId="affff3">
    <w:name w:val="annotation reference"/>
    <w:semiHidden/>
    <w:rPr>
      <w:rFonts w:cs="Times New Roman"/>
      <w:sz w:val="16"/>
      <w:szCs w:val="16"/>
    </w:rPr>
  </w:style>
  <w:style w:type="paragraph" w:styleId="affff4">
    <w:name w:val="annotation text"/>
    <w:basedOn w:val="a4"/>
    <w:link w:val="affff5"/>
    <w:semiHidden/>
    <w:rPr>
      <w:sz w:val="20"/>
      <w:szCs w:val="20"/>
    </w:rPr>
  </w:style>
  <w:style w:type="paragraph" w:styleId="affff6">
    <w:name w:val="annotation subject"/>
    <w:basedOn w:val="affff4"/>
    <w:next w:val="affff4"/>
    <w:link w:val="affff7"/>
    <w:semiHidden/>
    <w:rPr>
      <w:b/>
      <w:bCs/>
    </w:rPr>
  </w:style>
  <w:style w:type="paragraph" w:customStyle="1" w:styleId="200">
    <w:name w:val="20"/>
    <w:basedOn w:val="a4"/>
    <w:pPr>
      <w:spacing w:before="104" w:after="104"/>
      <w:ind w:left="104" w:right="104"/>
      <w:jc w:val="left"/>
    </w:p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Pr>
      <w:rFonts w:cs="Times New Roman"/>
      <w:b/>
      <w:kern w:val="28"/>
      <w:sz w:val="36"/>
      <w:lang w:val="ru-RU" w:eastAsia="ru-RU" w:bidi="ar-SA"/>
    </w:rPr>
  </w:style>
  <w:style w:type="paragraph" w:customStyle="1" w:styleId="affff8">
    <w:name w:val="Пункт"/>
    <w:basedOn w:val="a4"/>
    <w:pPr>
      <w:tabs>
        <w:tab w:val="num" w:pos="1980"/>
      </w:tabs>
      <w:spacing w:after="0"/>
      <w:ind w:left="1404" w:hanging="504"/>
    </w:pPr>
    <w:rPr>
      <w:szCs w:val="28"/>
    </w:rPr>
  </w:style>
  <w:style w:type="paragraph" w:customStyle="1" w:styleId="affff9">
    <w:name w:val="Подпункт"/>
    <w:basedOn w:val="affff8"/>
    <w:pPr>
      <w:tabs>
        <w:tab w:val="clear" w:pos="1980"/>
        <w:tab w:val="num" w:pos="2520"/>
      </w:tabs>
      <w:ind w:left="1728" w:hanging="648"/>
    </w:pPr>
  </w:style>
  <w:style w:type="paragraph" w:styleId="affffa">
    <w:name w:val="Document Map"/>
    <w:basedOn w:val="a4"/>
    <w:link w:val="affffb"/>
    <w:semiHidden/>
    <w:pPr>
      <w:shd w:val="clear" w:color="auto" w:fill="000080"/>
    </w:pPr>
    <w:rPr>
      <w:rFonts w:ascii="Tahoma" w:hAnsi="Tahoma" w:cs="Tahoma"/>
      <w:sz w:val="20"/>
      <w:szCs w:val="20"/>
    </w:rPr>
  </w:style>
  <w:style w:type="paragraph" w:customStyle="1" w:styleId="affffc">
    <w:name w:val="Таблица шапка"/>
    <w:basedOn w:val="a4"/>
    <w:pPr>
      <w:keepNext/>
      <w:spacing w:before="40" w:after="40"/>
      <w:ind w:left="57" w:right="57"/>
      <w:jc w:val="left"/>
    </w:pPr>
    <w:rPr>
      <w:sz w:val="18"/>
      <w:szCs w:val="18"/>
    </w:rPr>
  </w:style>
  <w:style w:type="paragraph" w:customStyle="1" w:styleId="affffd">
    <w:name w:val="Таблица текст"/>
    <w:basedOn w:val="a4"/>
    <w:pPr>
      <w:spacing w:before="40" w:after="40"/>
      <w:ind w:left="57" w:right="57"/>
      <w:jc w:val="left"/>
    </w:pPr>
    <w:rPr>
      <w:sz w:val="22"/>
      <w:szCs w:val="22"/>
    </w:rPr>
  </w:style>
  <w:style w:type="paragraph" w:customStyle="1" w:styleId="a2">
    <w:name w:val="пункт"/>
    <w:basedOn w:val="a4"/>
    <w:pPr>
      <w:numPr>
        <w:ilvl w:val="2"/>
        <w:numId w:val="14"/>
      </w:numPr>
      <w:spacing w:before="60"/>
      <w:jc w:val="left"/>
    </w:pPr>
  </w:style>
  <w:style w:type="character" w:customStyle="1" w:styleId="affffe">
    <w:name w:val="Гипертекстовая ссылка"/>
    <w:rPr>
      <w:b/>
      <w:bCs/>
      <w:color w:val="008000"/>
      <w:sz w:val="20"/>
      <w:szCs w:val="20"/>
      <w:u w:val="single"/>
    </w:rPr>
  </w:style>
  <w:style w:type="character" w:customStyle="1" w:styleId="postbody">
    <w:name w:val="postbody"/>
    <w:basedOn w:val="a5"/>
  </w:style>
  <w:style w:type="paragraph" w:customStyle="1" w:styleId="afffff">
    <w:name w:val="Знак 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0">
    <w:name w:val="Базовый"/>
    <w:link w:val="afffff1"/>
    <w:pPr>
      <w:ind w:firstLine="567"/>
      <w:jc w:val="both"/>
    </w:pPr>
    <w:rPr>
      <w:sz w:val="24"/>
      <w:szCs w:val="24"/>
    </w:rPr>
  </w:style>
  <w:style w:type="paragraph" w:customStyle="1" w:styleId="qe9If23">
    <w:name w:val="Îñíîâíîqe9 òåêñò ñ îIf2ñòóïîì 3"/>
    <w:basedOn w:val="a4"/>
    <w:pPr>
      <w:widowControl w:val="0"/>
      <w:spacing w:after="0" w:line="288" w:lineRule="auto"/>
      <w:ind w:firstLine="709"/>
    </w:pPr>
  </w:style>
  <w:style w:type="paragraph" w:customStyle="1" w:styleId="2c">
    <w:name w:val="çàãîëîâîê 2"/>
    <w:basedOn w:val="a4"/>
    <w:next w:val="a4"/>
    <w:pPr>
      <w:keepNext/>
      <w:widowControl w:val="0"/>
      <w:spacing w:after="0" w:line="288" w:lineRule="auto"/>
      <w:ind w:firstLine="720"/>
      <w:jc w:val="center"/>
    </w:pPr>
    <w:rPr>
      <w:b/>
      <w:bCs/>
      <w:sz w:val="32"/>
      <w:szCs w:val="32"/>
    </w:rPr>
  </w:style>
  <w:style w:type="paragraph" w:customStyle="1" w:styleId="Normal2">
    <w:name w:val="Normal2"/>
    <w:rPr>
      <w:sz w:val="24"/>
    </w:rPr>
  </w:style>
  <w:style w:type="paragraph" w:customStyle="1" w:styleId="16">
    <w:name w:val="Обычный1"/>
    <w:rPr>
      <w:sz w:val="24"/>
    </w:rPr>
  </w:style>
  <w:style w:type="paragraph" w:customStyle="1" w:styleId="afffff2">
    <w:name w:val="Знак"/>
    <w:basedOn w:val="a4"/>
    <w:pPr>
      <w:spacing w:after="160" w:line="240" w:lineRule="exact"/>
      <w:jc w:val="left"/>
    </w:pPr>
    <w:rPr>
      <w:rFonts w:ascii="Verdana" w:hAnsi="Verdana"/>
      <w:sz w:val="20"/>
      <w:szCs w:val="20"/>
      <w:lang w:val="en-US" w:eastAsia="en-US"/>
    </w:rPr>
  </w:style>
  <w:style w:type="paragraph" w:customStyle="1" w:styleId="17">
    <w:name w:val="Знак Знак Знак Знак Знак Знак Знак Знак Знак Знак1 Знак Знак Знак Знак Знак Знак"/>
    <w:basedOn w:val="a4"/>
    <w:rsid w:val="009859E8"/>
    <w:pPr>
      <w:spacing w:after="160" w:line="240" w:lineRule="exact"/>
      <w:jc w:val="left"/>
    </w:pPr>
    <w:rPr>
      <w:rFonts w:ascii="Verdana" w:hAnsi="Verdana" w:cs="Verdana"/>
      <w:sz w:val="20"/>
      <w:szCs w:val="20"/>
      <w:lang w:val="en-US" w:eastAsia="en-US"/>
    </w:rPr>
  </w:style>
  <w:style w:type="paragraph" w:customStyle="1" w:styleId="18">
    <w:name w:val="Знак Знак Знак Знак Знак Знак Знак Знак Знак Знак1 Знак Знак Знак"/>
    <w:basedOn w:val="a4"/>
    <w:pPr>
      <w:spacing w:after="160" w:line="240" w:lineRule="exact"/>
      <w:jc w:val="left"/>
    </w:pPr>
    <w:rPr>
      <w:rFonts w:ascii="Verdana" w:hAnsi="Verdana" w:cs="Verdana"/>
      <w:sz w:val="20"/>
      <w:szCs w:val="20"/>
      <w:lang w:val="en-US" w:eastAsia="en-US"/>
    </w:rPr>
  </w:style>
  <w:style w:type="paragraph" w:customStyle="1" w:styleId="afffff3">
    <w:name w:val="Знак Знак Знак Знак Знак Знак Знак Знак Знак 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4">
    <w:name w:val="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5">
    <w:name w:val="Знак Знак Знак"/>
    <w:basedOn w:val="a4"/>
    <w:pPr>
      <w:spacing w:after="160" w:line="240" w:lineRule="exact"/>
      <w:jc w:val="left"/>
    </w:pPr>
    <w:rPr>
      <w:rFonts w:ascii="Verdana" w:hAnsi="Verdana"/>
      <w:lang w:val="en-US" w:eastAsia="en-US"/>
    </w:rPr>
  </w:style>
  <w:style w:type="paragraph" w:customStyle="1" w:styleId="Heading">
    <w:name w:val="Heading"/>
    <w:rsid w:val="003C2AD0"/>
    <w:pPr>
      <w:overflowPunct w:val="0"/>
      <w:autoSpaceDE w:val="0"/>
      <w:autoSpaceDN w:val="0"/>
      <w:adjustRightInd w:val="0"/>
      <w:textAlignment w:val="baseline"/>
    </w:pPr>
    <w:rPr>
      <w:rFonts w:ascii="Arial" w:hAnsi="Arial" w:cs="Arial"/>
      <w:b/>
      <w:bCs/>
      <w:sz w:val="22"/>
      <w:szCs w:val="22"/>
    </w:rPr>
  </w:style>
  <w:style w:type="paragraph" w:customStyle="1" w:styleId="19">
    <w:name w:val="Знак1 Знак Знак"/>
    <w:basedOn w:val="a4"/>
    <w:rsid w:val="00C55F27"/>
    <w:pPr>
      <w:spacing w:after="160" w:line="240" w:lineRule="exact"/>
      <w:jc w:val="left"/>
    </w:pPr>
    <w:rPr>
      <w:rFonts w:ascii="Verdana" w:hAnsi="Verdana"/>
      <w:sz w:val="20"/>
      <w:szCs w:val="20"/>
      <w:lang w:val="en-US" w:eastAsia="en-US"/>
    </w:rPr>
  </w:style>
  <w:style w:type="character" w:customStyle="1" w:styleId="23">
    <w:name w:val="Заголовок 2 Знак"/>
    <w:aliases w:val="H2 Знак"/>
    <w:link w:val="22"/>
    <w:rsid w:val="002808EA"/>
    <w:rPr>
      <w:b/>
      <w:sz w:val="30"/>
      <w:lang w:val="ru-RU" w:eastAsia="ru-RU" w:bidi="ar-SA"/>
    </w:rPr>
  </w:style>
  <w:style w:type="paragraph" w:customStyle="1" w:styleId="BodyTextIndent1">
    <w:name w:val="Body Text Indent1"/>
    <w:basedOn w:val="a4"/>
    <w:rsid w:val="002808EA"/>
    <w:pPr>
      <w:spacing w:before="60" w:after="0"/>
      <w:ind w:firstLine="851"/>
    </w:pPr>
    <w:rPr>
      <w:szCs w:val="20"/>
    </w:rPr>
  </w:style>
  <w:style w:type="character" w:customStyle="1" w:styleId="39">
    <w:name w:val="Основной текст 3 Знак"/>
    <w:aliases w:val=" Знак16 Знак"/>
    <w:link w:val="38"/>
    <w:rsid w:val="002808EA"/>
    <w:rPr>
      <w:b/>
      <w:i/>
      <w:sz w:val="22"/>
      <w:szCs w:val="24"/>
      <w:lang w:val="ru-RU" w:eastAsia="ru-RU" w:bidi="ar-SA"/>
    </w:rPr>
  </w:style>
  <w:style w:type="paragraph" w:customStyle="1" w:styleId="1a">
    <w:name w:val="Знак Знак Знак Знак Знак Знак Знак Знак Знак Знак1 Знак Знак Знак"/>
    <w:basedOn w:val="a4"/>
    <w:rsid w:val="002808EA"/>
    <w:pPr>
      <w:spacing w:after="160" w:line="240" w:lineRule="exact"/>
      <w:jc w:val="left"/>
    </w:pPr>
    <w:rPr>
      <w:rFonts w:ascii="Verdana" w:hAnsi="Verdana" w:cs="Verdana"/>
      <w:sz w:val="20"/>
      <w:szCs w:val="20"/>
      <w:lang w:val="en-US" w:eastAsia="en-US"/>
    </w:rPr>
  </w:style>
  <w:style w:type="character" w:customStyle="1" w:styleId="52">
    <w:name w:val="Заголовок 5 Знак"/>
    <w:aliases w:val=" Знак31 Знак"/>
    <w:link w:val="51"/>
    <w:rsid w:val="00683300"/>
    <w:rPr>
      <w:sz w:val="22"/>
    </w:rPr>
  </w:style>
  <w:style w:type="character" w:customStyle="1" w:styleId="13">
    <w:name w:val="Текст сноски Знак1"/>
    <w:aliases w:val=" Знак24 Знак,Текст сноски Знак Знак,Текст сноски Знак Знак1 Знак1 Знак,Текст сноски Знак1 Знак2 Знак Знак Знак,Текст сноски Знак Знак Знак Знак1 Знак Знак,Текст сноски Знак1 Знак Знак Знак1 Знак Знак Знак"/>
    <w:link w:val="afb"/>
    <w:semiHidden/>
    <w:rsid w:val="00683300"/>
    <w:rPr>
      <w:lang w:val="ru-RU" w:eastAsia="ru-RU" w:bidi="ar-SA"/>
    </w:rPr>
  </w:style>
  <w:style w:type="character" w:customStyle="1" w:styleId="aff0">
    <w:name w:val="Текст Знак"/>
    <w:aliases w:val=" Знак15 Знак"/>
    <w:link w:val="aff"/>
    <w:rsid w:val="00683300"/>
    <w:rPr>
      <w:rFonts w:ascii="Courier New" w:hAnsi="Courier New" w:cs="Courier New"/>
      <w:lang w:val="ru-RU" w:eastAsia="ru-RU" w:bidi="ar-SA"/>
    </w:rPr>
  </w:style>
  <w:style w:type="character" w:customStyle="1" w:styleId="26">
    <w:name w:val="Основной текст с отступом 2 Знак"/>
    <w:aliases w:val="Знак Знак3"/>
    <w:link w:val="25"/>
    <w:rsid w:val="00074F40"/>
    <w:rPr>
      <w:sz w:val="24"/>
      <w:lang w:val="ru-RU" w:eastAsia="ru-RU" w:bidi="ar-SA"/>
    </w:rPr>
  </w:style>
  <w:style w:type="paragraph" w:customStyle="1" w:styleId="1b">
    <w:name w:val="1"/>
    <w:basedOn w:val="a4"/>
    <w:rsid w:val="00074F40"/>
    <w:pPr>
      <w:widowControl w:val="0"/>
      <w:spacing w:before="40" w:after="40"/>
      <w:ind w:firstLine="567"/>
    </w:pPr>
    <w:rPr>
      <w:rFonts w:ascii="Arial" w:hAnsi="Arial"/>
      <w:snapToGrid w:val="0"/>
      <w:sz w:val="20"/>
      <w:szCs w:val="20"/>
    </w:rPr>
  </w:style>
  <w:style w:type="paragraph" w:customStyle="1" w:styleId="2d">
    <w:name w:val="Обычный2"/>
    <w:basedOn w:val="a4"/>
    <w:rsid w:val="00074F40"/>
    <w:pPr>
      <w:spacing w:after="0"/>
      <w:jc w:val="left"/>
    </w:pPr>
  </w:style>
  <w:style w:type="character" w:customStyle="1" w:styleId="2e">
    <w:name w:val="Знак Знак2"/>
    <w:rsid w:val="006A03B5"/>
    <w:rPr>
      <w:rFonts w:ascii="Times New Roman" w:eastAsia="Times New Roman" w:hAnsi="Times New Roman"/>
      <w:sz w:val="24"/>
    </w:rPr>
  </w:style>
  <w:style w:type="character" w:customStyle="1" w:styleId="aff8">
    <w:name w:val="Заголовок записки Знак"/>
    <w:link w:val="aff7"/>
    <w:rsid w:val="006A03B5"/>
    <w:rPr>
      <w:sz w:val="24"/>
      <w:szCs w:val="24"/>
      <w:lang w:val="ru-RU" w:eastAsia="ru-RU" w:bidi="ar-SA"/>
    </w:rPr>
  </w:style>
  <w:style w:type="character" w:customStyle="1" w:styleId="37">
    <w:name w:val="Основной текст с отступом 3 Знак"/>
    <w:aliases w:val=" Знак1 Знак Знак"/>
    <w:link w:val="36"/>
    <w:rsid w:val="0094774B"/>
    <w:rPr>
      <w:sz w:val="16"/>
      <w:lang w:val="ru-RU" w:eastAsia="ru-RU" w:bidi="ar-SA"/>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w:basedOn w:val="a4"/>
    <w:rsid w:val="004A3256"/>
    <w:pPr>
      <w:spacing w:after="160" w:line="240" w:lineRule="exact"/>
      <w:jc w:val="left"/>
    </w:pPr>
    <w:rPr>
      <w:rFonts w:ascii="Verdana" w:hAnsi="Verdana" w:cs="Verdana"/>
      <w:sz w:val="20"/>
      <w:szCs w:val="20"/>
      <w:lang w:val="en-US" w:eastAsia="en-US"/>
    </w:rPr>
  </w:style>
  <w:style w:type="paragraph" w:styleId="2f">
    <w:name w:val="Body Text 2"/>
    <w:basedOn w:val="a4"/>
    <w:link w:val="2f0"/>
    <w:rsid w:val="003A4BC6"/>
    <w:pPr>
      <w:spacing w:after="120" w:line="480" w:lineRule="auto"/>
      <w:jc w:val="left"/>
    </w:pPr>
  </w:style>
  <w:style w:type="character" w:customStyle="1" w:styleId="2f0">
    <w:name w:val="Основной текст 2 Знак"/>
    <w:link w:val="2f"/>
    <w:rsid w:val="003A4BC6"/>
    <w:rPr>
      <w:sz w:val="24"/>
      <w:szCs w:val="24"/>
      <w:lang w:val="ru-RU" w:eastAsia="ru-RU" w:bidi="ar-SA"/>
    </w:rPr>
  </w:style>
  <w:style w:type="character" w:customStyle="1" w:styleId="190">
    <w:name w:val="Знак19"/>
    <w:rsid w:val="003A4BC6"/>
    <w:rPr>
      <w:rFonts w:ascii="Times New Roman" w:eastAsia="Times New Roman" w:hAnsi="Times New Roman"/>
      <w:sz w:val="16"/>
    </w:rPr>
  </w:style>
  <w:style w:type="character" w:customStyle="1" w:styleId="af8">
    <w:name w:val="Верхний колонтитул Знак"/>
    <w:link w:val="af7"/>
    <w:rsid w:val="003A4BC6"/>
    <w:rPr>
      <w:rFonts w:ascii="Arial" w:hAnsi="Arial"/>
      <w:noProof/>
      <w:sz w:val="24"/>
      <w:lang w:val="ru-RU" w:eastAsia="ru-RU" w:bidi="ar-SA"/>
    </w:rPr>
  </w:style>
  <w:style w:type="character" w:customStyle="1" w:styleId="afe">
    <w:name w:val="Нижний колонтитул Знак"/>
    <w:link w:val="afd"/>
    <w:rsid w:val="003A4BC6"/>
    <w:rPr>
      <w:noProof/>
      <w:sz w:val="24"/>
      <w:lang w:val="ru-RU" w:eastAsia="ru-RU" w:bidi="ar-SA"/>
    </w:rPr>
  </w:style>
  <w:style w:type="character" w:customStyle="1" w:styleId="afffff1">
    <w:name w:val="Базовый Знак"/>
    <w:link w:val="afffff0"/>
    <w:rsid w:val="00A3683A"/>
    <w:rPr>
      <w:sz w:val="24"/>
      <w:szCs w:val="24"/>
      <w:lang w:val="ru-RU" w:eastAsia="ru-RU" w:bidi="ar-SA"/>
    </w:rPr>
  </w:style>
  <w:style w:type="character" w:customStyle="1" w:styleId="af5">
    <w:name w:val="Основной текст Знак"/>
    <w:aliases w:val=" Знак3 Знак Знак"/>
    <w:link w:val="af4"/>
    <w:rsid w:val="00DC65D5"/>
    <w:rPr>
      <w:sz w:val="24"/>
      <w:lang w:val="ru-RU" w:eastAsia="ru-RU" w:bidi="ar-SA"/>
    </w:rPr>
  </w:style>
  <w:style w:type="character" w:customStyle="1" w:styleId="ConsNormal0">
    <w:name w:val="ConsNormal Знак"/>
    <w:link w:val="ConsNormal"/>
    <w:locked/>
    <w:rsid w:val="006C158C"/>
    <w:rPr>
      <w:rFonts w:ascii="Arial" w:hAnsi="Arial" w:cs="Arial"/>
      <w:lang w:val="ru-RU" w:eastAsia="ru-RU" w:bidi="ar-SA"/>
    </w:rPr>
  </w:style>
  <w:style w:type="table" w:styleId="afffff6">
    <w:name w:val="Table Grid"/>
    <w:basedOn w:val="a6"/>
    <w:rsid w:val="00926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List Paragraph"/>
    <w:basedOn w:val="a4"/>
    <w:uiPriority w:val="34"/>
    <w:qFormat/>
    <w:rsid w:val="004E0257"/>
    <w:pPr>
      <w:autoSpaceDE w:val="0"/>
      <w:autoSpaceDN w:val="0"/>
      <w:spacing w:after="0"/>
      <w:ind w:left="720"/>
      <w:contextualSpacing/>
      <w:jc w:val="left"/>
    </w:pPr>
    <w:rPr>
      <w:sz w:val="20"/>
      <w:szCs w:val="20"/>
    </w:rPr>
  </w:style>
  <w:style w:type="character" w:customStyle="1" w:styleId="34">
    <w:name w:val="Заголовок 3 Знак"/>
    <w:basedOn w:val="a5"/>
    <w:link w:val="33"/>
    <w:rsid w:val="00A359D3"/>
    <w:rPr>
      <w:rFonts w:ascii="Arial" w:hAnsi="Arial"/>
      <w:b/>
      <w:sz w:val="24"/>
    </w:rPr>
  </w:style>
  <w:style w:type="character" w:customStyle="1" w:styleId="42">
    <w:name w:val="Заголовок 4 Знак"/>
    <w:basedOn w:val="a5"/>
    <w:link w:val="41"/>
    <w:rsid w:val="00A359D3"/>
    <w:rPr>
      <w:rFonts w:ascii="Arial" w:hAnsi="Arial"/>
      <w:sz w:val="24"/>
    </w:rPr>
  </w:style>
  <w:style w:type="character" w:customStyle="1" w:styleId="60">
    <w:name w:val="Заголовок 6 Знак"/>
    <w:basedOn w:val="a5"/>
    <w:link w:val="6"/>
    <w:rsid w:val="00A359D3"/>
    <w:rPr>
      <w:i/>
      <w:sz w:val="22"/>
    </w:rPr>
  </w:style>
  <w:style w:type="character" w:customStyle="1" w:styleId="70">
    <w:name w:val="Заголовок 7 Знак"/>
    <w:basedOn w:val="a5"/>
    <w:link w:val="7"/>
    <w:rsid w:val="00A359D3"/>
    <w:rPr>
      <w:rFonts w:ascii="Arial" w:hAnsi="Arial"/>
    </w:rPr>
  </w:style>
  <w:style w:type="character" w:customStyle="1" w:styleId="80">
    <w:name w:val="Заголовок 8 Знак"/>
    <w:basedOn w:val="a5"/>
    <w:link w:val="8"/>
    <w:rsid w:val="00A359D3"/>
    <w:rPr>
      <w:rFonts w:ascii="Arial" w:hAnsi="Arial"/>
      <w:i/>
    </w:rPr>
  </w:style>
  <w:style w:type="character" w:customStyle="1" w:styleId="90">
    <w:name w:val="Заголовок 9 Знак"/>
    <w:basedOn w:val="a5"/>
    <w:link w:val="9"/>
    <w:rsid w:val="00A359D3"/>
    <w:rPr>
      <w:rFonts w:ascii="Arial" w:hAnsi="Arial"/>
      <w:b/>
      <w:i/>
      <w:sz w:val="18"/>
    </w:rPr>
  </w:style>
  <w:style w:type="paragraph" w:customStyle="1" w:styleId="2f1">
    <w:name w:val="Основной текст с отступом2"/>
    <w:basedOn w:val="a4"/>
    <w:rsid w:val="00A359D3"/>
    <w:pPr>
      <w:spacing w:before="60" w:after="0"/>
      <w:ind w:firstLine="851"/>
    </w:pPr>
    <w:rPr>
      <w:szCs w:val="20"/>
    </w:rPr>
  </w:style>
  <w:style w:type="character" w:customStyle="1" w:styleId="a8">
    <w:name w:val="Основной текст с отступом Знак"/>
    <w:basedOn w:val="a5"/>
    <w:link w:val="a1"/>
    <w:rsid w:val="00A359D3"/>
    <w:rPr>
      <w:sz w:val="24"/>
    </w:rPr>
  </w:style>
  <w:style w:type="character" w:customStyle="1" w:styleId="ac">
    <w:name w:val="Название Знак"/>
    <w:basedOn w:val="a5"/>
    <w:link w:val="ab"/>
    <w:rsid w:val="00A359D3"/>
    <w:rPr>
      <w:rFonts w:ascii="Arial" w:hAnsi="Arial"/>
      <w:b/>
      <w:kern w:val="28"/>
      <w:sz w:val="32"/>
    </w:rPr>
  </w:style>
  <w:style w:type="character" w:customStyle="1" w:styleId="ae">
    <w:name w:val="Подзаголовок Знак"/>
    <w:basedOn w:val="a5"/>
    <w:link w:val="ad"/>
    <w:rsid w:val="00A359D3"/>
    <w:rPr>
      <w:rFonts w:ascii="Arial" w:hAnsi="Arial"/>
      <w:sz w:val="24"/>
    </w:rPr>
  </w:style>
  <w:style w:type="character" w:customStyle="1" w:styleId="af1">
    <w:name w:val="Дата Знак"/>
    <w:basedOn w:val="a5"/>
    <w:link w:val="af0"/>
    <w:rsid w:val="00A359D3"/>
    <w:rPr>
      <w:sz w:val="24"/>
    </w:rPr>
  </w:style>
  <w:style w:type="character" w:customStyle="1" w:styleId="HTML0">
    <w:name w:val="Адрес HTML Знак"/>
    <w:basedOn w:val="a5"/>
    <w:link w:val="HTML"/>
    <w:rsid w:val="00A359D3"/>
    <w:rPr>
      <w:i/>
      <w:iCs/>
      <w:sz w:val="24"/>
      <w:szCs w:val="24"/>
    </w:rPr>
  </w:style>
  <w:style w:type="character" w:customStyle="1" w:styleId="affa">
    <w:name w:val="Красная строка Знак"/>
    <w:basedOn w:val="af5"/>
    <w:link w:val="aff9"/>
    <w:rsid w:val="00A359D3"/>
    <w:rPr>
      <w:sz w:val="24"/>
      <w:szCs w:val="24"/>
      <w:lang w:val="ru-RU" w:eastAsia="ru-RU" w:bidi="ar-SA"/>
    </w:rPr>
  </w:style>
  <w:style w:type="character" w:customStyle="1" w:styleId="28">
    <w:name w:val="Красная строка 2 Знак"/>
    <w:basedOn w:val="a8"/>
    <w:link w:val="27"/>
    <w:rsid w:val="00A359D3"/>
    <w:rPr>
      <w:sz w:val="24"/>
      <w:szCs w:val="24"/>
    </w:rPr>
  </w:style>
  <w:style w:type="character" w:customStyle="1" w:styleId="affe">
    <w:name w:val="Подпись Знак"/>
    <w:basedOn w:val="a5"/>
    <w:link w:val="affd"/>
    <w:rsid w:val="00A359D3"/>
    <w:rPr>
      <w:sz w:val="24"/>
      <w:szCs w:val="24"/>
    </w:rPr>
  </w:style>
  <w:style w:type="character" w:customStyle="1" w:styleId="afff0">
    <w:name w:val="Приветствие Знак"/>
    <w:basedOn w:val="a5"/>
    <w:link w:val="afff"/>
    <w:rsid w:val="00A359D3"/>
    <w:rPr>
      <w:sz w:val="24"/>
      <w:szCs w:val="24"/>
    </w:rPr>
  </w:style>
  <w:style w:type="character" w:customStyle="1" w:styleId="afff4">
    <w:name w:val="Прощание Знак"/>
    <w:basedOn w:val="a5"/>
    <w:link w:val="afff3"/>
    <w:rsid w:val="00A359D3"/>
    <w:rPr>
      <w:sz w:val="24"/>
      <w:szCs w:val="24"/>
    </w:rPr>
  </w:style>
  <w:style w:type="character" w:customStyle="1" w:styleId="HTML9">
    <w:name w:val="Стандартный HTML Знак"/>
    <w:basedOn w:val="a5"/>
    <w:link w:val="HTML8"/>
    <w:rsid w:val="00A359D3"/>
    <w:rPr>
      <w:rFonts w:ascii="Courier New" w:hAnsi="Courier New" w:cs="Courier New"/>
    </w:rPr>
  </w:style>
  <w:style w:type="character" w:customStyle="1" w:styleId="afff8">
    <w:name w:val="Шапка Знак"/>
    <w:basedOn w:val="a5"/>
    <w:link w:val="afff7"/>
    <w:rsid w:val="00A359D3"/>
    <w:rPr>
      <w:rFonts w:ascii="Arial" w:hAnsi="Arial" w:cs="Arial"/>
      <w:sz w:val="24"/>
      <w:szCs w:val="24"/>
      <w:shd w:val="pct20" w:color="auto" w:fill="auto"/>
    </w:rPr>
  </w:style>
  <w:style w:type="character" w:customStyle="1" w:styleId="afffa">
    <w:name w:val="Электронная подпись Знак"/>
    <w:basedOn w:val="a5"/>
    <w:link w:val="afff9"/>
    <w:rsid w:val="00A359D3"/>
    <w:rPr>
      <w:sz w:val="24"/>
      <w:szCs w:val="24"/>
    </w:rPr>
  </w:style>
  <w:style w:type="character" w:customStyle="1" w:styleId="affff2">
    <w:name w:val="Текст выноски Знак"/>
    <w:basedOn w:val="a5"/>
    <w:link w:val="affff1"/>
    <w:semiHidden/>
    <w:rsid w:val="00A359D3"/>
    <w:rPr>
      <w:rFonts w:ascii="Tahoma" w:hAnsi="Tahoma" w:cs="Tahoma"/>
      <w:sz w:val="16"/>
      <w:szCs w:val="16"/>
    </w:rPr>
  </w:style>
  <w:style w:type="character" w:customStyle="1" w:styleId="affff5">
    <w:name w:val="Текст примечания Знак"/>
    <w:basedOn w:val="a5"/>
    <w:link w:val="affff4"/>
    <w:semiHidden/>
    <w:rsid w:val="00A359D3"/>
  </w:style>
  <w:style w:type="character" w:customStyle="1" w:styleId="affff7">
    <w:name w:val="Тема примечания Знак"/>
    <w:basedOn w:val="affff5"/>
    <w:link w:val="affff6"/>
    <w:semiHidden/>
    <w:rsid w:val="00A359D3"/>
    <w:rPr>
      <w:b/>
      <w:bCs/>
    </w:rPr>
  </w:style>
  <w:style w:type="character" w:customStyle="1" w:styleId="affffb">
    <w:name w:val="Схема документа Знак"/>
    <w:basedOn w:val="a5"/>
    <w:link w:val="affffa"/>
    <w:semiHidden/>
    <w:rsid w:val="00A359D3"/>
    <w:rPr>
      <w:rFonts w:ascii="Tahoma" w:hAnsi="Tahoma" w:cs="Tahoma"/>
      <w:shd w:val="clear" w:color="auto" w:fill="000080"/>
    </w:rPr>
  </w:style>
  <w:style w:type="paragraph" w:customStyle="1" w:styleId="afffff8">
    <w:name w:val="Знак 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3e">
    <w:name w:val="Обычный3"/>
    <w:rsid w:val="00A359D3"/>
    <w:rPr>
      <w:sz w:val="24"/>
    </w:rPr>
  </w:style>
  <w:style w:type="paragraph" w:customStyle="1" w:styleId="afffff9">
    <w:name w:val="Знак"/>
    <w:basedOn w:val="a4"/>
    <w:rsid w:val="00A359D3"/>
    <w:pPr>
      <w:spacing w:after="160" w:line="240" w:lineRule="exact"/>
      <w:jc w:val="left"/>
    </w:pPr>
    <w:rPr>
      <w:rFonts w:ascii="Verdana" w:hAnsi="Verdana"/>
      <w:sz w:val="20"/>
      <w:szCs w:val="20"/>
      <w:lang w:val="en-US" w:eastAsia="en-US"/>
    </w:rPr>
  </w:style>
  <w:style w:type="paragraph" w:customStyle="1" w:styleId="1c">
    <w:name w:val="Знак Знак Знак Знак Знак Знак Знак Знак Знак Знак1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1d">
    <w:name w:val="Знак Знак Знак Знак Знак Знак Знак Знак Знак Знак1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a">
    <w:name w:val="Знак Знак Знак Знак Знак Знак Знак Знак Знак 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b">
    <w:name w:val="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c">
    <w:name w:val="Знак Знак Знак"/>
    <w:basedOn w:val="a4"/>
    <w:rsid w:val="00A359D3"/>
    <w:pPr>
      <w:spacing w:after="160" w:line="240" w:lineRule="exact"/>
      <w:jc w:val="left"/>
    </w:pPr>
    <w:rPr>
      <w:rFonts w:ascii="Verdana" w:hAnsi="Verdana"/>
      <w:lang w:val="en-US" w:eastAsia="en-US"/>
    </w:rPr>
  </w:style>
  <w:style w:type="paragraph" w:customStyle="1" w:styleId="47">
    <w:name w:val="Обычный4"/>
    <w:basedOn w:val="a4"/>
    <w:rsid w:val="00A359D3"/>
    <w:pPr>
      <w:spacing w:after="0"/>
      <w:jc w:val="left"/>
    </w:p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w:basedOn w:val="a4"/>
    <w:rsid w:val="00A359D3"/>
    <w:pPr>
      <w:spacing w:after="160" w:line="240" w:lineRule="exact"/>
      <w:jc w:val="left"/>
    </w:pPr>
    <w:rPr>
      <w:rFonts w:ascii="Verdana" w:hAnsi="Verdana" w:cs="Verdana"/>
      <w:sz w:val="20"/>
      <w:szCs w:val="20"/>
      <w:lang w:val="en-US" w:eastAsia="en-US"/>
    </w:rPr>
  </w:style>
  <w:style w:type="character" w:customStyle="1" w:styleId="191">
    <w:name w:val="Знак19"/>
    <w:rsid w:val="00A359D3"/>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95975">
      <w:bodyDiv w:val="1"/>
      <w:marLeft w:val="0"/>
      <w:marRight w:val="0"/>
      <w:marTop w:val="0"/>
      <w:marBottom w:val="0"/>
      <w:divBdr>
        <w:top w:val="none" w:sz="0" w:space="0" w:color="auto"/>
        <w:left w:val="none" w:sz="0" w:space="0" w:color="auto"/>
        <w:bottom w:val="none" w:sz="0" w:space="0" w:color="auto"/>
        <w:right w:val="none" w:sz="0" w:space="0" w:color="auto"/>
      </w:divBdr>
    </w:div>
    <w:div w:id="136859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C1622-4161-491E-9174-756B7E561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616</Words>
  <Characters>3512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4120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Воробьева О.М., Вдовина В.В., Волосатова А.В., Ермаков В.А.</dc:creator>
  <cp:keywords/>
  <cp:lastModifiedBy>6</cp:lastModifiedBy>
  <cp:revision>2</cp:revision>
  <cp:lastPrinted>2014-06-30T11:53:00Z</cp:lastPrinted>
  <dcterms:created xsi:type="dcterms:W3CDTF">2014-07-02T09:45:00Z</dcterms:created>
  <dcterms:modified xsi:type="dcterms:W3CDTF">2014-07-02T09:45:00Z</dcterms:modified>
</cp:coreProperties>
</file>